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BF" w:rsidRDefault="000C78BF" w:rsidP="000C78BF">
      <w:pPr>
        <w:pStyle w:val="Titre7"/>
        <w:ind w:hanging="795"/>
        <w:rPr>
          <w:rFonts w:cs="Simplified Arabic"/>
          <w:b/>
          <w:bCs/>
          <w:sz w:val="28"/>
          <w:szCs w:val="28"/>
        </w:rPr>
      </w:pPr>
      <w:r w:rsidRPr="0085738D">
        <w:rPr>
          <w:rFonts w:cs="Simplified Arabic" w:hint="eastAsia"/>
          <w:b/>
          <w:bCs/>
          <w:sz w:val="28"/>
          <w:szCs w:val="28"/>
          <w:rtl/>
        </w:rPr>
        <w:t>الجمهوريــة</w:t>
      </w:r>
      <w:r w:rsidRPr="0085738D">
        <w:rPr>
          <w:rFonts w:cs="Simplified Arabic"/>
          <w:b/>
          <w:bCs/>
          <w:sz w:val="28"/>
          <w:szCs w:val="28"/>
          <w:rtl/>
        </w:rPr>
        <w:t xml:space="preserve"> </w:t>
      </w:r>
      <w:r w:rsidRPr="0085738D">
        <w:rPr>
          <w:rFonts w:cs="Simplified Arabic" w:hint="eastAsia"/>
          <w:b/>
          <w:bCs/>
          <w:sz w:val="28"/>
          <w:szCs w:val="28"/>
          <w:rtl/>
        </w:rPr>
        <w:t>التونسيــة</w:t>
      </w:r>
    </w:p>
    <w:p w:rsidR="000C78BF" w:rsidRDefault="000C78BF" w:rsidP="000C78BF">
      <w:pPr>
        <w:pStyle w:val="Titre7"/>
        <w:ind w:hanging="795"/>
        <w:rPr>
          <w:rFonts w:cs="Simplified Arabic"/>
          <w:b/>
          <w:bCs/>
          <w:sz w:val="28"/>
          <w:szCs w:val="28"/>
        </w:rPr>
      </w:pPr>
      <w:r w:rsidRPr="00A63063">
        <w:rPr>
          <w:rFonts w:cs="Simplified Arabic"/>
          <w:b/>
          <w:bCs/>
          <w:sz w:val="28"/>
          <w:szCs w:val="28"/>
          <w:rtl/>
        </w:rPr>
        <w:t xml:space="preserve">  </w:t>
      </w:r>
      <w:r w:rsidRPr="00A63063">
        <w:rPr>
          <w:rFonts w:cs="Simplified Arabic" w:hint="eastAsia"/>
          <w:b/>
          <w:bCs/>
          <w:sz w:val="28"/>
          <w:szCs w:val="28"/>
          <w:rtl/>
        </w:rPr>
        <w:t>بلديـة</w:t>
      </w:r>
      <w:r w:rsidRPr="00A63063">
        <w:rPr>
          <w:rFonts w:cs="Simplified Arabic"/>
          <w:b/>
          <w:bCs/>
          <w:sz w:val="28"/>
          <w:szCs w:val="28"/>
          <w:rtl/>
        </w:rPr>
        <w:t xml:space="preserve"> تونـس</w:t>
      </w:r>
    </w:p>
    <w:p w:rsidR="000C78BF" w:rsidRDefault="000C78BF" w:rsidP="000C78BF">
      <w:pPr>
        <w:pStyle w:val="Titre7"/>
        <w:ind w:hanging="795"/>
        <w:rPr>
          <w:rFonts w:cs="Simplified Arabic"/>
          <w:b/>
          <w:bCs/>
          <w:sz w:val="28"/>
          <w:szCs w:val="28"/>
          <w:lang w:bidi="ar-SA"/>
        </w:rPr>
      </w:pPr>
      <w:r>
        <w:rPr>
          <w:rFonts w:cs="Simplified Arabic" w:hint="cs"/>
          <w:b/>
          <w:bCs/>
          <w:sz w:val="28"/>
          <w:szCs w:val="28"/>
          <w:rtl/>
          <w:lang w:bidi="ar-SA"/>
        </w:rPr>
        <w:tab/>
      </w:r>
      <w:r>
        <w:rPr>
          <w:rFonts w:cs="Simplified Arabic" w:hint="cs"/>
          <w:b/>
          <w:bCs/>
          <w:sz w:val="28"/>
          <w:szCs w:val="28"/>
          <w:rtl/>
          <w:lang w:bidi="ar-SA"/>
        </w:rPr>
        <w:tab/>
      </w:r>
      <w:r>
        <w:rPr>
          <w:rFonts w:cs="Simplified Arabic" w:hint="cs"/>
          <w:b/>
          <w:bCs/>
          <w:sz w:val="28"/>
          <w:szCs w:val="28"/>
          <w:rtl/>
          <w:lang w:bidi="ar-SA"/>
        </w:rPr>
        <w:tab/>
        <w:t xml:space="preserve"> </w:t>
      </w:r>
    </w:p>
    <w:p w:rsidR="000C78BF" w:rsidRPr="0007367B" w:rsidRDefault="000C78BF" w:rsidP="000C78BF">
      <w:pPr>
        <w:spacing w:line="240" w:lineRule="atLeast"/>
        <w:ind w:left="-569"/>
        <w:rPr>
          <w:rtl/>
          <w:lang w:bidi="ar-TN"/>
        </w:rPr>
      </w:pPr>
    </w:p>
    <w:p w:rsidR="000C78BF" w:rsidRDefault="000C78BF" w:rsidP="000C78BF">
      <w:pPr>
        <w:pStyle w:val="En-tte"/>
        <w:tabs>
          <w:tab w:val="clear" w:pos="4536"/>
          <w:tab w:val="clear" w:pos="9072"/>
        </w:tabs>
        <w:rPr>
          <w:sz w:val="14"/>
          <w:szCs w:val="14"/>
          <w:rtl/>
          <w:lang w:val="nl-NL"/>
        </w:rPr>
      </w:pPr>
    </w:p>
    <w:p w:rsidR="000C78BF" w:rsidRDefault="000C78BF" w:rsidP="000C78BF">
      <w:pPr>
        <w:pStyle w:val="En-tte"/>
        <w:tabs>
          <w:tab w:val="clear" w:pos="4536"/>
          <w:tab w:val="clear" w:pos="9072"/>
        </w:tabs>
        <w:rPr>
          <w:sz w:val="14"/>
          <w:szCs w:val="14"/>
          <w:rtl/>
          <w:lang w:val="nl-NL"/>
        </w:rPr>
      </w:pPr>
      <w:r>
        <w:rPr>
          <w:rFonts w:cs="Simplified Arabic" w:hint="cs"/>
          <w:b/>
          <w:bCs/>
          <w:noProof/>
          <w:snapToGrid/>
          <w:sz w:val="28"/>
          <w:szCs w:val="28"/>
          <w:rtl/>
          <w:lang w:eastAsia="fr-FR"/>
        </w:rPr>
        <w:drawing>
          <wp:anchor distT="0" distB="0" distL="114300" distR="114300" simplePos="0" relativeHeight="251660288" behindDoc="1" locked="0" layoutInCell="1" allowOverlap="1">
            <wp:simplePos x="0" y="0"/>
            <wp:positionH relativeFrom="column">
              <wp:posOffset>2586355</wp:posOffset>
            </wp:positionH>
            <wp:positionV relativeFrom="paragraph">
              <wp:posOffset>13335</wp:posOffset>
            </wp:positionV>
            <wp:extent cx="571500" cy="632460"/>
            <wp:effectExtent l="19050" t="0" r="0" b="0"/>
            <wp:wrapTight wrapText="bothSides">
              <wp:wrapPolygon edited="0">
                <wp:start x="-720" y="0"/>
                <wp:lineTo x="-720" y="20819"/>
                <wp:lineTo x="21600" y="20819"/>
                <wp:lineTo x="21600" y="0"/>
                <wp:lineTo x="-720" y="0"/>
              </wp:wrapPolygon>
            </wp:wrapTight>
            <wp:docPr id="2" name="Image 2"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c"/>
                    <pic:cNvPicPr>
                      <a:picLocks noChangeAspect="1" noChangeArrowheads="1"/>
                    </pic:cNvPicPr>
                  </pic:nvPicPr>
                  <pic:blipFill>
                    <a:blip r:embed="rId4" cstate="print"/>
                    <a:srcRect/>
                    <a:stretch>
                      <a:fillRect/>
                    </a:stretch>
                  </pic:blipFill>
                  <pic:spPr bwMode="auto">
                    <a:xfrm>
                      <a:off x="0" y="0"/>
                      <a:ext cx="571500" cy="632460"/>
                    </a:xfrm>
                    <a:prstGeom prst="rect">
                      <a:avLst/>
                    </a:prstGeom>
                    <a:noFill/>
                    <a:ln w="9525">
                      <a:noFill/>
                      <a:miter lim="800000"/>
                      <a:headEnd/>
                      <a:tailEnd/>
                    </a:ln>
                  </pic:spPr>
                </pic:pic>
              </a:graphicData>
            </a:graphic>
          </wp:anchor>
        </w:drawing>
      </w:r>
    </w:p>
    <w:p w:rsidR="000C78BF" w:rsidRDefault="000C78BF" w:rsidP="000C78BF">
      <w:pPr>
        <w:pStyle w:val="En-tte"/>
        <w:tabs>
          <w:tab w:val="clear" w:pos="4536"/>
          <w:tab w:val="clear" w:pos="9072"/>
        </w:tabs>
        <w:rPr>
          <w:sz w:val="14"/>
          <w:szCs w:val="14"/>
          <w:rtl/>
          <w:lang w:val="nl-NL"/>
        </w:rPr>
      </w:pPr>
    </w:p>
    <w:p w:rsidR="000C78BF" w:rsidRDefault="000C78BF" w:rsidP="000C78BF">
      <w:pPr>
        <w:pStyle w:val="En-tte"/>
        <w:tabs>
          <w:tab w:val="clear" w:pos="4536"/>
          <w:tab w:val="clear" w:pos="9072"/>
        </w:tabs>
        <w:rPr>
          <w:rFonts w:hint="cs"/>
          <w:sz w:val="14"/>
          <w:szCs w:val="14"/>
          <w:rtl/>
          <w:lang w:val="nl-NL"/>
        </w:rPr>
      </w:pPr>
    </w:p>
    <w:p w:rsidR="000C78BF" w:rsidRDefault="000C78BF" w:rsidP="000C78BF">
      <w:pPr>
        <w:pStyle w:val="En-tte"/>
        <w:tabs>
          <w:tab w:val="clear" w:pos="4536"/>
          <w:tab w:val="clear" w:pos="9072"/>
        </w:tabs>
        <w:rPr>
          <w:sz w:val="14"/>
          <w:szCs w:val="14"/>
          <w:rtl/>
          <w:lang w:val="nl-NL"/>
        </w:rPr>
      </w:pPr>
    </w:p>
    <w:p w:rsidR="000C78BF" w:rsidRDefault="000C78BF" w:rsidP="000C78BF">
      <w:pPr>
        <w:bidi w:val="0"/>
        <w:jc w:val="right"/>
        <w:rPr>
          <w:rFonts w:cs="Simplified Arabic"/>
          <w:sz w:val="32"/>
          <w:szCs w:val="32"/>
          <w:rtl/>
          <w:lang w:eastAsia="en-US"/>
        </w:rPr>
      </w:pPr>
    </w:p>
    <w:p w:rsidR="000C78BF" w:rsidRDefault="000C78BF" w:rsidP="000C78BF">
      <w:pPr>
        <w:pStyle w:val="Titre3"/>
        <w:tabs>
          <w:tab w:val="left" w:pos="4251"/>
        </w:tabs>
        <w:rPr>
          <w:rFonts w:cs="Simplified Arabic"/>
          <w:sz w:val="32"/>
          <w:szCs w:val="32"/>
          <w:rtl/>
          <w:lang w:eastAsia="en-US"/>
        </w:rPr>
      </w:pPr>
      <w:r>
        <w:rPr>
          <w:rFonts w:cs="Simplified Arabic" w:hint="cs"/>
          <w:sz w:val="32"/>
          <w:szCs w:val="32"/>
          <w:rtl/>
          <w:lang w:eastAsia="en-US"/>
        </w:rPr>
        <w:t xml:space="preserve">  </w:t>
      </w:r>
      <w:r w:rsidRPr="00D32729">
        <w:rPr>
          <w:rFonts w:cs="Simplified Arabic" w:hint="cs"/>
          <w:sz w:val="32"/>
          <w:szCs w:val="32"/>
          <w:rtl/>
          <w:lang w:eastAsia="en-US"/>
        </w:rPr>
        <w:t>إع</w:t>
      </w:r>
      <w:r>
        <w:rPr>
          <w:rFonts w:cs="Simplified Arabic" w:hint="cs"/>
          <w:sz w:val="32"/>
          <w:szCs w:val="32"/>
          <w:rtl/>
          <w:lang w:eastAsia="en-US"/>
        </w:rPr>
        <w:t>ـــ</w:t>
      </w:r>
      <w:r w:rsidRPr="00D32729">
        <w:rPr>
          <w:rFonts w:cs="Simplified Arabic" w:hint="cs"/>
          <w:sz w:val="32"/>
          <w:szCs w:val="32"/>
          <w:rtl/>
          <w:lang w:eastAsia="en-US"/>
        </w:rPr>
        <w:t>لان طل</w:t>
      </w:r>
      <w:r>
        <w:rPr>
          <w:rFonts w:cs="Simplified Arabic" w:hint="cs"/>
          <w:sz w:val="32"/>
          <w:szCs w:val="32"/>
          <w:rtl/>
          <w:lang w:eastAsia="en-US"/>
        </w:rPr>
        <w:t>ـ</w:t>
      </w:r>
      <w:r w:rsidRPr="00D32729">
        <w:rPr>
          <w:rFonts w:cs="Simplified Arabic" w:hint="cs"/>
          <w:sz w:val="32"/>
          <w:szCs w:val="32"/>
          <w:rtl/>
          <w:lang w:eastAsia="en-US"/>
        </w:rPr>
        <w:t>ب ع</w:t>
      </w:r>
      <w:r>
        <w:rPr>
          <w:rFonts w:cs="Simplified Arabic" w:hint="cs"/>
          <w:sz w:val="32"/>
          <w:szCs w:val="32"/>
          <w:rtl/>
          <w:lang w:eastAsia="en-US"/>
        </w:rPr>
        <w:t>ــــ</w:t>
      </w:r>
      <w:r w:rsidRPr="00D32729">
        <w:rPr>
          <w:rFonts w:cs="Simplified Arabic" w:hint="cs"/>
          <w:sz w:val="32"/>
          <w:szCs w:val="32"/>
          <w:rtl/>
          <w:lang w:eastAsia="en-US"/>
        </w:rPr>
        <w:t>روض</w:t>
      </w:r>
      <w:r>
        <w:rPr>
          <w:rFonts w:cs="Simplified Arabic" w:hint="cs"/>
          <w:sz w:val="32"/>
          <w:szCs w:val="32"/>
          <w:rtl/>
          <w:lang w:eastAsia="en-US"/>
        </w:rPr>
        <w:t xml:space="preserve"> للمرة الثانية</w:t>
      </w:r>
      <w:r w:rsidRPr="00DF7AFA">
        <w:rPr>
          <w:rFonts w:cs="Simplified Arabic" w:hint="cs"/>
          <w:sz w:val="32"/>
          <w:szCs w:val="32"/>
          <w:rtl/>
          <w:lang w:eastAsia="en-US"/>
        </w:rPr>
        <w:t xml:space="preserve"> </w:t>
      </w:r>
    </w:p>
    <w:p w:rsidR="000C78BF" w:rsidRDefault="000C78BF" w:rsidP="000C78BF">
      <w:pPr>
        <w:pStyle w:val="Titre3"/>
        <w:tabs>
          <w:tab w:val="left" w:pos="4109"/>
        </w:tabs>
        <w:rPr>
          <w:rFonts w:cs="Simplified Arabic" w:hint="cs"/>
          <w:b w:val="0"/>
          <w:bCs w:val="0"/>
          <w:sz w:val="32"/>
          <w:szCs w:val="32"/>
          <w:rtl/>
          <w:lang w:eastAsia="en-US"/>
        </w:rPr>
      </w:pPr>
      <w:r w:rsidRPr="00DA0A54">
        <w:rPr>
          <w:rFonts w:cs="Simplified Arabic" w:hint="cs"/>
          <w:sz w:val="32"/>
          <w:szCs w:val="32"/>
          <w:rtl/>
          <w:lang w:eastAsia="en-US"/>
        </w:rPr>
        <w:t>عـــــدد 35/2021</w:t>
      </w:r>
      <w:r w:rsidRPr="00E531A5">
        <w:rPr>
          <w:rFonts w:cs="Simplified Arabic" w:hint="cs"/>
          <w:b w:val="0"/>
          <w:bCs w:val="0"/>
          <w:sz w:val="32"/>
          <w:szCs w:val="32"/>
          <w:rtl/>
          <w:lang w:eastAsia="en-US"/>
        </w:rPr>
        <w:t xml:space="preserve">     </w:t>
      </w:r>
    </w:p>
    <w:p w:rsidR="000C78BF" w:rsidRDefault="000C78BF" w:rsidP="000C78BF">
      <w:pPr>
        <w:rPr>
          <w:rFonts w:hint="cs"/>
          <w:rtl/>
          <w:lang w:eastAsia="en-US"/>
        </w:rPr>
      </w:pPr>
    </w:p>
    <w:p w:rsidR="000C78BF" w:rsidRPr="00F80330" w:rsidRDefault="000C78BF" w:rsidP="000C78BF">
      <w:pPr>
        <w:rPr>
          <w:lang w:eastAsia="en-US"/>
        </w:rPr>
      </w:pPr>
    </w:p>
    <w:p w:rsidR="000C78BF" w:rsidRPr="00DA0A54" w:rsidRDefault="000C78BF" w:rsidP="000C78BF">
      <w:pPr>
        <w:spacing w:line="360" w:lineRule="auto"/>
        <w:rPr>
          <w:rFonts w:cs="Times New Roman"/>
          <w:sz w:val="32"/>
          <w:szCs w:val="32"/>
          <w:rtl/>
          <w:lang w:bidi="ar-TN"/>
        </w:rPr>
      </w:pPr>
      <w:r w:rsidRPr="00DA0A54">
        <w:rPr>
          <w:rFonts w:cs="Times New Roman"/>
          <w:sz w:val="32"/>
          <w:szCs w:val="32"/>
          <w:rtl/>
          <w:lang w:bidi="ar-TN"/>
        </w:rPr>
        <w:t>تعلن  بلدية تونس عن طلب العروض للمرة الثانية لاختيار محامين مباشرين أو شركات مهنية للمحاماة لنيابتها  والقيام بجميع الإجراءات القانونيّة في حقها والدفاع عنها لدى المحاكم وسائر الهيئات القضائية  وفق ما تقتضيه الأحكام التشريعية الجاري بها العمل  .</w:t>
      </w:r>
    </w:p>
    <w:p w:rsidR="000C78BF" w:rsidRPr="00DA0A54" w:rsidRDefault="000C78BF" w:rsidP="000C78BF">
      <w:pPr>
        <w:spacing w:line="360" w:lineRule="auto"/>
        <w:rPr>
          <w:rFonts w:cs="Times New Roman"/>
          <w:sz w:val="32"/>
          <w:szCs w:val="32"/>
          <w:rtl/>
          <w:lang w:bidi="ar-TN"/>
        </w:rPr>
      </w:pPr>
      <w:r w:rsidRPr="00DA0A54">
        <w:rPr>
          <w:rFonts w:cs="Times New Roman"/>
          <w:sz w:val="32"/>
          <w:szCs w:val="32"/>
          <w:rtl/>
          <w:lang w:bidi="ar-TN"/>
        </w:rPr>
        <w:t>ويتكون طلب العروض من :</w:t>
      </w:r>
    </w:p>
    <w:p w:rsidR="000C78BF" w:rsidRPr="00DA0A54" w:rsidRDefault="000C78BF" w:rsidP="000C78BF">
      <w:pPr>
        <w:spacing w:line="360" w:lineRule="auto"/>
        <w:rPr>
          <w:rFonts w:cs="Times New Roman"/>
          <w:sz w:val="32"/>
          <w:szCs w:val="32"/>
          <w:rtl/>
          <w:lang w:bidi="ar-TN"/>
        </w:rPr>
      </w:pPr>
      <w:r w:rsidRPr="00DA0A54">
        <w:rPr>
          <w:rFonts w:cs="Times New Roman"/>
          <w:b/>
          <w:bCs/>
          <w:sz w:val="32"/>
          <w:szCs w:val="32"/>
          <w:rtl/>
          <w:lang w:bidi="ar-TN"/>
        </w:rPr>
        <w:t xml:space="preserve">القسط عدد 1 </w:t>
      </w:r>
      <w:r w:rsidRPr="00DA0A54">
        <w:rPr>
          <w:rFonts w:cs="Times New Roman"/>
          <w:sz w:val="32"/>
          <w:szCs w:val="32"/>
          <w:rtl/>
          <w:lang w:bidi="ar-TN"/>
        </w:rPr>
        <w:t>: موجه للمحامي الذي لم تتجاوز مدة ترسيمه بالإستئناف مدة خمس سنوات</w:t>
      </w:r>
    </w:p>
    <w:p w:rsidR="000C78BF" w:rsidRPr="00DA0A54" w:rsidRDefault="000C78BF" w:rsidP="000C78BF">
      <w:pPr>
        <w:spacing w:line="360" w:lineRule="auto"/>
        <w:rPr>
          <w:rFonts w:cs="Times New Roman"/>
          <w:sz w:val="32"/>
          <w:szCs w:val="32"/>
          <w:rtl/>
          <w:lang w:bidi="ar-TN"/>
        </w:rPr>
      </w:pPr>
      <w:r w:rsidRPr="00DA0A54">
        <w:rPr>
          <w:rFonts w:cs="Times New Roman"/>
          <w:sz w:val="32"/>
          <w:szCs w:val="32"/>
          <w:rtl/>
          <w:lang w:bidi="ar-TN"/>
        </w:rPr>
        <w:t xml:space="preserve"> ( محامي واحد )</w:t>
      </w:r>
    </w:p>
    <w:p w:rsidR="000C78BF" w:rsidRPr="00DA0A54" w:rsidRDefault="000C78BF" w:rsidP="000C78BF">
      <w:pPr>
        <w:spacing w:line="360" w:lineRule="auto"/>
        <w:rPr>
          <w:rFonts w:cs="Times New Roman"/>
          <w:sz w:val="32"/>
          <w:szCs w:val="32"/>
          <w:rtl/>
          <w:lang w:bidi="ar-TN"/>
        </w:rPr>
      </w:pPr>
      <w:r w:rsidRPr="00DA0A54">
        <w:rPr>
          <w:rFonts w:cs="Times New Roman"/>
          <w:b/>
          <w:bCs/>
          <w:sz w:val="32"/>
          <w:szCs w:val="32"/>
          <w:rtl/>
          <w:lang w:bidi="ar-TN"/>
        </w:rPr>
        <w:t>القسط عدد 2</w:t>
      </w:r>
      <w:r w:rsidRPr="00DA0A54">
        <w:rPr>
          <w:rFonts w:cs="Times New Roman"/>
          <w:sz w:val="32"/>
          <w:szCs w:val="32"/>
          <w:rtl/>
          <w:lang w:bidi="ar-TN"/>
        </w:rPr>
        <w:t xml:space="preserve"> : موجه إلى جميع المحامين أو الشركات المهنية للمحاماة المرسمين لدى التعقيب (محامي واحد)</w:t>
      </w:r>
    </w:p>
    <w:p w:rsidR="000C78BF" w:rsidRPr="00DA0A54" w:rsidRDefault="000C78BF" w:rsidP="000C78BF">
      <w:pPr>
        <w:spacing w:line="360" w:lineRule="auto"/>
        <w:rPr>
          <w:rFonts w:cs="Times New Roman"/>
          <w:sz w:val="32"/>
          <w:szCs w:val="32"/>
          <w:lang w:bidi="ar-TN"/>
        </w:rPr>
      </w:pPr>
      <w:r w:rsidRPr="00DA0A54">
        <w:rPr>
          <w:rFonts w:cs="Times New Roman"/>
          <w:sz w:val="32"/>
          <w:szCs w:val="32"/>
          <w:rtl/>
          <w:lang w:bidi="ar-TN"/>
        </w:rPr>
        <w:t>ا</w:t>
      </w:r>
      <w:r w:rsidRPr="00DA0A54">
        <w:rPr>
          <w:rFonts w:cs="Times New Roman"/>
          <w:b/>
          <w:bCs/>
          <w:sz w:val="32"/>
          <w:szCs w:val="32"/>
          <w:rtl/>
          <w:lang w:bidi="ar-TN"/>
        </w:rPr>
        <w:t>لقسط عدد 3</w:t>
      </w:r>
      <w:r w:rsidRPr="00DA0A54">
        <w:rPr>
          <w:rFonts w:cs="Times New Roman"/>
          <w:sz w:val="32"/>
          <w:szCs w:val="32"/>
          <w:rtl/>
          <w:lang w:bidi="ar-TN"/>
        </w:rPr>
        <w:t xml:space="preserve"> : موجه إلى محامي أو الشركات المهنية للمحاماة متخصص في القضاء الإداري</w:t>
      </w:r>
    </w:p>
    <w:p w:rsidR="000C78BF" w:rsidRPr="00DA0A54" w:rsidRDefault="000C78BF" w:rsidP="000C78BF">
      <w:pPr>
        <w:spacing w:line="360" w:lineRule="auto"/>
        <w:rPr>
          <w:rFonts w:cs="Times New Roman"/>
          <w:sz w:val="32"/>
          <w:szCs w:val="32"/>
          <w:rtl/>
          <w:lang w:bidi="ar-TN"/>
        </w:rPr>
      </w:pPr>
      <w:r w:rsidRPr="00DA0A54">
        <w:rPr>
          <w:rFonts w:cs="Times New Roman"/>
          <w:sz w:val="32"/>
          <w:szCs w:val="32"/>
          <w:rtl/>
          <w:lang w:bidi="ar-TN"/>
        </w:rPr>
        <w:t xml:space="preserve"> ( محاميين إثنين) واحد مرسم لدى التعقيب وأخر مرسم  لدى الإستئناف أو التعقيب </w:t>
      </w:r>
    </w:p>
    <w:p w:rsidR="000C78BF" w:rsidRPr="00DA0A54" w:rsidRDefault="000C78BF" w:rsidP="000C78BF">
      <w:pPr>
        <w:spacing w:line="360" w:lineRule="auto"/>
        <w:rPr>
          <w:rFonts w:cs="Times New Roman"/>
          <w:sz w:val="32"/>
          <w:szCs w:val="32"/>
          <w:rtl/>
          <w:lang w:bidi="ar-TN"/>
        </w:rPr>
      </w:pPr>
      <w:r w:rsidRPr="00DA0A54">
        <w:rPr>
          <w:rFonts w:cs="Times New Roman"/>
          <w:b/>
          <w:bCs/>
          <w:sz w:val="32"/>
          <w:szCs w:val="32"/>
          <w:rtl/>
          <w:lang w:bidi="ar-TN"/>
        </w:rPr>
        <w:t>القسط عدد 4</w:t>
      </w:r>
      <w:r w:rsidRPr="00DA0A54">
        <w:rPr>
          <w:rFonts w:cs="Times New Roman"/>
          <w:sz w:val="32"/>
          <w:szCs w:val="32"/>
          <w:rtl/>
          <w:lang w:bidi="ar-TN"/>
        </w:rPr>
        <w:t xml:space="preserve"> : موجه إلى محامي أو شركة مهنية للمحاماة متخصص في القضايا المدنية والعقارية (محامين واحد) واحد مرسم لدى التعقيب . </w:t>
      </w:r>
    </w:p>
    <w:p w:rsidR="000C78BF" w:rsidRPr="00DA0A54" w:rsidRDefault="000C78BF" w:rsidP="000C78BF">
      <w:pPr>
        <w:spacing w:line="360" w:lineRule="auto"/>
        <w:rPr>
          <w:rFonts w:cs="Times New Roman"/>
          <w:sz w:val="32"/>
          <w:szCs w:val="32"/>
          <w:rtl/>
          <w:lang w:bidi="ar-TN"/>
        </w:rPr>
      </w:pPr>
      <w:r w:rsidRPr="00DA0A54">
        <w:rPr>
          <w:rFonts w:cs="Times New Roman"/>
          <w:sz w:val="32"/>
          <w:szCs w:val="32"/>
          <w:rtl/>
          <w:lang w:bidi="ar-TN"/>
        </w:rPr>
        <w:tab/>
        <w:t>فعلى المحامين أو شركات المحامين الراغبين في المشاركة سحب كراس الشروط مجانا من موقع الواب الخاص بالصفقات العمومية على الرابط التالي</w:t>
      </w:r>
      <w:r w:rsidRPr="00DA0A54">
        <w:rPr>
          <w:rFonts w:cs="Times New Roman"/>
          <w:sz w:val="28"/>
          <w:szCs w:val="28"/>
          <w:lang w:bidi="ar-TN"/>
        </w:rPr>
        <w:t>(www.marchespublics.gov.tn)</w:t>
      </w:r>
      <w:r w:rsidRPr="00DA0A54">
        <w:rPr>
          <w:rFonts w:cs="Times New Roman"/>
          <w:sz w:val="32"/>
          <w:szCs w:val="32"/>
          <w:rtl/>
          <w:lang w:bidi="ar-TN"/>
        </w:rPr>
        <w:t xml:space="preserve">و الذي يتم النفاذ إليه مباشرة بعد أن يتولى المترشح تعمير خانات الاستمارة الالكترونية الموجودة على ذات الموقع </w:t>
      </w:r>
      <w:r w:rsidRPr="00DA0A54">
        <w:rPr>
          <w:rFonts w:cs="Times New Roman"/>
          <w:sz w:val="32"/>
          <w:szCs w:val="32"/>
          <w:lang w:bidi="ar-TN"/>
        </w:rPr>
        <w:t xml:space="preserve"> </w:t>
      </w:r>
      <w:r w:rsidRPr="00DA0A54">
        <w:rPr>
          <w:rFonts w:cs="Times New Roman"/>
          <w:sz w:val="32"/>
          <w:szCs w:val="32"/>
          <w:rtl/>
          <w:lang w:bidi="ar-TN"/>
        </w:rPr>
        <w:t xml:space="preserve">أو من موقع الهيئة الوطنية </w:t>
      </w:r>
      <w:r w:rsidRPr="00DA0A54">
        <w:rPr>
          <w:rFonts w:cs="Times New Roman"/>
          <w:sz w:val="32"/>
          <w:szCs w:val="32"/>
          <w:rtl/>
          <w:lang w:bidi="ar-TN"/>
        </w:rPr>
        <w:lastRenderedPageBreak/>
        <w:t>المحامين</w:t>
      </w:r>
      <w:r w:rsidRPr="00DA0A54">
        <w:rPr>
          <w:rFonts w:cs="Times New Roman"/>
          <w:sz w:val="32"/>
          <w:szCs w:val="32"/>
          <w:lang w:bidi="ar-TN"/>
        </w:rPr>
        <w:t>( https ://avocat.org.tn )</w:t>
      </w:r>
      <w:r w:rsidRPr="00DA0A54">
        <w:rPr>
          <w:rFonts w:cs="Times New Roman"/>
          <w:sz w:val="32"/>
          <w:szCs w:val="32"/>
          <w:rtl/>
          <w:lang w:bidi="ar-TN"/>
        </w:rPr>
        <w:t xml:space="preserve"> </w:t>
      </w:r>
      <w:r w:rsidRPr="00DA0A54">
        <w:rPr>
          <w:rFonts w:cs="Times New Roman"/>
          <w:sz w:val="28"/>
          <w:szCs w:val="28"/>
          <w:rtl/>
          <w:lang w:bidi="ar-TN"/>
        </w:rPr>
        <w:t xml:space="preserve">، </w:t>
      </w:r>
      <w:r>
        <w:rPr>
          <w:rFonts w:cs="Times New Roman" w:hint="cs"/>
          <w:sz w:val="28"/>
          <w:szCs w:val="28"/>
          <w:rtl/>
          <w:lang w:bidi="ar-TN"/>
        </w:rPr>
        <w:t>و</w:t>
      </w:r>
      <w:r w:rsidRPr="00DA0A54">
        <w:rPr>
          <w:rFonts w:cs="Times New Roman"/>
          <w:sz w:val="32"/>
          <w:szCs w:val="32"/>
          <w:rtl/>
          <w:lang w:bidi="ar-TN"/>
        </w:rPr>
        <w:t>يمكن سحبه مباشرة من بلدية تونس دون مقابل (إدارة الشؤون القانونية والنزاعات والأرشيف).</w:t>
      </w:r>
    </w:p>
    <w:p w:rsidR="000C78BF" w:rsidRPr="00536C12" w:rsidRDefault="000C78BF" w:rsidP="000C78BF">
      <w:pPr>
        <w:keepNext/>
        <w:widowControl w:val="0"/>
        <w:spacing w:before="120" w:line="360" w:lineRule="auto"/>
        <w:rPr>
          <w:rFonts w:cs="Times New Roman"/>
          <w:b/>
          <w:bCs/>
          <w:sz w:val="32"/>
          <w:szCs w:val="32"/>
          <w:rtl/>
          <w:lang w:bidi="ar-TN"/>
        </w:rPr>
      </w:pPr>
      <w:r w:rsidRPr="00536C12">
        <w:rPr>
          <w:rFonts w:cs="Times New Roman"/>
          <w:sz w:val="32"/>
          <w:szCs w:val="32"/>
          <w:rtl/>
          <w:lang w:bidi="ar-TN"/>
        </w:rPr>
        <w:tab/>
        <w:t xml:space="preserve">يجب وضع العرض الفني والوثائق الإداريّة وجميع مؤيداتها المبيّنة بكراس الشروط  في ظرفين منفصلين مغلقين يدرجان في ظرف ثالث خارجي يكتب عليه عبارة : </w:t>
      </w:r>
      <w:r w:rsidRPr="00536C12">
        <w:rPr>
          <w:rFonts w:cs="Times New Roman"/>
          <w:b/>
          <w:bCs/>
          <w:sz w:val="32"/>
          <w:szCs w:val="32"/>
          <w:rtl/>
          <w:lang w:bidi="ar-TN"/>
        </w:rPr>
        <w:t xml:space="preserve">" لا يفتح طلب عروض عدد </w:t>
      </w:r>
      <w:r w:rsidRPr="00536C12">
        <w:rPr>
          <w:rFonts w:cs="Times New Roman" w:hint="cs"/>
          <w:b/>
          <w:bCs/>
          <w:sz w:val="32"/>
          <w:szCs w:val="32"/>
          <w:rtl/>
          <w:lang w:bidi="ar-TN"/>
        </w:rPr>
        <w:t>35</w:t>
      </w:r>
      <w:r w:rsidRPr="00536C12">
        <w:rPr>
          <w:rFonts w:cs="Times New Roman"/>
          <w:b/>
          <w:bCs/>
          <w:sz w:val="32"/>
          <w:szCs w:val="32"/>
          <w:rtl/>
          <w:lang w:bidi="ar-TN"/>
        </w:rPr>
        <w:t xml:space="preserve"> لسنة </w:t>
      </w:r>
      <w:r w:rsidRPr="00536C12">
        <w:rPr>
          <w:rFonts w:cs="Times New Roman" w:hint="cs"/>
          <w:b/>
          <w:bCs/>
          <w:sz w:val="32"/>
          <w:szCs w:val="32"/>
          <w:rtl/>
          <w:lang w:bidi="ar-TN"/>
        </w:rPr>
        <w:t>2021 للمرة الثانية</w:t>
      </w:r>
      <w:r w:rsidRPr="00536C12">
        <w:rPr>
          <w:rFonts w:cs="Times New Roman"/>
          <w:b/>
          <w:bCs/>
          <w:sz w:val="32"/>
          <w:szCs w:val="32"/>
          <w:rtl/>
          <w:lang w:bidi="ar-TN"/>
        </w:rPr>
        <w:t xml:space="preserve"> متعلق بتكليف محامي لإنابة بلدية تونس</w:t>
      </w:r>
      <w:r>
        <w:rPr>
          <w:rFonts w:cs="Times New Roman" w:hint="cs"/>
          <w:b/>
          <w:bCs/>
          <w:sz w:val="32"/>
          <w:szCs w:val="32"/>
          <w:rtl/>
          <w:lang w:bidi="ar-TN"/>
        </w:rPr>
        <w:t xml:space="preserve"> </w:t>
      </w:r>
      <w:r w:rsidRPr="00536C12">
        <w:rPr>
          <w:rFonts w:cs="Times New Roman"/>
          <w:b/>
          <w:bCs/>
          <w:sz w:val="32"/>
          <w:szCs w:val="32"/>
          <w:rtl/>
          <w:lang w:bidi="ar-TN"/>
        </w:rPr>
        <w:t xml:space="preserve">دون ذكر هوية العارض ". </w:t>
      </w:r>
    </w:p>
    <w:p w:rsidR="000C78BF" w:rsidRDefault="000C78BF" w:rsidP="000C78BF">
      <w:pPr>
        <w:keepNext/>
        <w:widowControl w:val="0"/>
        <w:spacing w:before="120" w:line="360" w:lineRule="auto"/>
        <w:rPr>
          <w:rFonts w:cs="Times New Roman" w:hint="cs"/>
          <w:sz w:val="28"/>
          <w:szCs w:val="28"/>
          <w:rtl/>
          <w:lang w:bidi="ar-TN"/>
        </w:rPr>
      </w:pPr>
      <w:r w:rsidRPr="00536C12">
        <w:rPr>
          <w:rFonts w:cs="Times New Roman"/>
          <w:sz w:val="32"/>
          <w:szCs w:val="32"/>
          <w:rtl/>
          <w:lang w:bidi="ar-TN"/>
        </w:rPr>
        <w:tab/>
        <w:t>توجّه الظروف المحتوية على العروض الفنية والوثائق الإدارية وجميع المؤيدات عن طريق البريد مضمون الوصول أو عن طريق البريد السريع أو تسلّم مباشرة إلى مكتب الضبط المركزي  التابع بلدية تونس مقابل وصل إيداع. (العنوان : شارع 2 مارس 1934 القصبة تونس)</w:t>
      </w:r>
      <w:r>
        <w:rPr>
          <w:rFonts w:cs="Times New Roman" w:hint="cs"/>
          <w:sz w:val="32"/>
          <w:szCs w:val="32"/>
          <w:rtl/>
          <w:lang w:bidi="ar-TN"/>
        </w:rPr>
        <w:t>.</w:t>
      </w:r>
      <w:r w:rsidRPr="00DA0A54">
        <w:rPr>
          <w:rFonts w:cs="Times New Roman"/>
          <w:sz w:val="28"/>
          <w:szCs w:val="28"/>
          <w:rtl/>
          <w:lang w:bidi="ar-TN"/>
        </w:rPr>
        <w:t xml:space="preserve">  </w:t>
      </w:r>
    </w:p>
    <w:p w:rsidR="000C78BF" w:rsidRPr="00DA0A54" w:rsidRDefault="000C78BF" w:rsidP="000C78BF">
      <w:pPr>
        <w:keepNext/>
        <w:widowControl w:val="0"/>
        <w:spacing w:before="120" w:line="360" w:lineRule="auto"/>
        <w:rPr>
          <w:rFonts w:cs="Times New Roman"/>
          <w:sz w:val="28"/>
          <w:szCs w:val="28"/>
          <w:rtl/>
          <w:lang w:bidi="ar-TN"/>
        </w:rPr>
      </w:pPr>
      <w:r w:rsidRPr="00536C12">
        <w:rPr>
          <w:rFonts w:cs="Times New Roman"/>
          <w:sz w:val="32"/>
          <w:szCs w:val="32"/>
          <w:rtl/>
          <w:lang w:bidi="ar-TN"/>
        </w:rPr>
        <w:t>حدد آخر أجل لقبول العروض يوم</w:t>
      </w:r>
      <w:r>
        <w:rPr>
          <w:rFonts w:cs="Times New Roman" w:hint="cs"/>
          <w:sz w:val="28"/>
          <w:szCs w:val="28"/>
          <w:rtl/>
          <w:lang w:bidi="ar-TN"/>
        </w:rPr>
        <w:t xml:space="preserve">  6 جوان </w:t>
      </w:r>
      <w:r w:rsidRPr="00DA0A54">
        <w:rPr>
          <w:rFonts w:cs="Times New Roman"/>
          <w:sz w:val="28"/>
          <w:szCs w:val="28"/>
          <w:rtl/>
          <w:lang w:bidi="ar-TN"/>
        </w:rPr>
        <w:t xml:space="preserve">2022 </w:t>
      </w:r>
      <w:r w:rsidRPr="00536C12">
        <w:rPr>
          <w:rFonts w:cs="Times New Roman"/>
          <w:sz w:val="32"/>
          <w:szCs w:val="32"/>
          <w:rtl/>
          <w:lang w:bidi="ar-TN"/>
        </w:rPr>
        <w:t>على الساعة</w:t>
      </w:r>
      <w:r w:rsidRPr="00DA0A54">
        <w:rPr>
          <w:rFonts w:cs="Times New Roman"/>
          <w:sz w:val="28"/>
          <w:szCs w:val="28"/>
          <w:rtl/>
          <w:lang w:bidi="ar-TN"/>
        </w:rPr>
        <w:t xml:space="preserve"> </w:t>
      </w:r>
      <w:r>
        <w:rPr>
          <w:rFonts w:cs="Times New Roman" w:hint="cs"/>
          <w:sz w:val="28"/>
          <w:szCs w:val="28"/>
          <w:rtl/>
          <w:lang w:bidi="ar-TN"/>
        </w:rPr>
        <w:t>العاشرة صباحا.</w:t>
      </w:r>
    </w:p>
    <w:p w:rsidR="000C78BF" w:rsidRPr="00536C12" w:rsidRDefault="000C78BF" w:rsidP="000C78BF">
      <w:pPr>
        <w:keepNext/>
        <w:widowControl w:val="0"/>
        <w:spacing w:before="120" w:line="360" w:lineRule="auto"/>
        <w:rPr>
          <w:rFonts w:cs="Times New Roman"/>
          <w:sz w:val="32"/>
          <w:szCs w:val="32"/>
          <w:rtl/>
          <w:lang w:bidi="ar-TN"/>
        </w:rPr>
      </w:pPr>
      <w:r w:rsidRPr="00DA0A54">
        <w:rPr>
          <w:rFonts w:cs="Times New Roman"/>
          <w:sz w:val="28"/>
          <w:szCs w:val="28"/>
          <w:rtl/>
          <w:lang w:bidi="ar-TN"/>
        </w:rPr>
        <w:t xml:space="preserve"> </w:t>
      </w:r>
      <w:r w:rsidRPr="00536C12">
        <w:rPr>
          <w:rFonts w:cs="Times New Roman"/>
          <w:sz w:val="32"/>
          <w:szCs w:val="32"/>
          <w:rtl/>
          <w:lang w:bidi="ar-TN"/>
        </w:rPr>
        <w:t>و يعتمد ختم مكتب الضبط المركزي ، و كل عرض يصل بعد الأجل المحدد يعتبر ملغى و لا يؤخذ بعين الاعتبار .</w:t>
      </w:r>
    </w:p>
    <w:p w:rsidR="000C78BF" w:rsidRPr="00536C12" w:rsidRDefault="000C78BF" w:rsidP="000C78BF">
      <w:pPr>
        <w:keepNext/>
        <w:widowControl w:val="0"/>
        <w:spacing w:before="120" w:line="360" w:lineRule="auto"/>
        <w:rPr>
          <w:rFonts w:cs="Times New Roman"/>
          <w:sz w:val="32"/>
          <w:szCs w:val="32"/>
          <w:rtl/>
          <w:lang w:bidi="ar-TN"/>
        </w:rPr>
      </w:pPr>
      <w:r w:rsidRPr="00536C12">
        <w:rPr>
          <w:rFonts w:cs="Times New Roman"/>
          <w:sz w:val="32"/>
          <w:szCs w:val="32"/>
          <w:rtl/>
          <w:lang w:bidi="ar-TN"/>
        </w:rPr>
        <w:t xml:space="preserve">تكون جلسة فتح الظروف علنية و ذلك في نفس اليوم المحدد كآخر أجل لقبول العروض </w:t>
      </w:r>
      <w:r>
        <w:rPr>
          <w:rFonts w:cs="Times New Roman" w:hint="cs"/>
          <w:sz w:val="32"/>
          <w:szCs w:val="32"/>
          <w:rtl/>
          <w:lang w:bidi="ar-TN"/>
        </w:rPr>
        <w:t>أي</w:t>
      </w:r>
      <w:r w:rsidRPr="00125F8E">
        <w:rPr>
          <w:rFonts w:cs="Times New Roman" w:hint="cs"/>
          <w:sz w:val="28"/>
          <w:szCs w:val="28"/>
          <w:rtl/>
          <w:lang w:bidi="ar-TN"/>
        </w:rPr>
        <w:t xml:space="preserve"> </w:t>
      </w:r>
      <w:r>
        <w:rPr>
          <w:rFonts w:cs="Times New Roman" w:hint="cs"/>
          <w:sz w:val="28"/>
          <w:szCs w:val="28"/>
          <w:rtl/>
          <w:lang w:bidi="ar-TN"/>
        </w:rPr>
        <w:t xml:space="preserve">6 جوان </w:t>
      </w:r>
      <w:r w:rsidRPr="00DA0A54">
        <w:rPr>
          <w:rFonts w:cs="Times New Roman"/>
          <w:sz w:val="28"/>
          <w:szCs w:val="28"/>
          <w:rtl/>
          <w:lang w:bidi="ar-TN"/>
        </w:rPr>
        <w:t xml:space="preserve">2022 </w:t>
      </w:r>
      <w:r w:rsidRPr="00536C12">
        <w:rPr>
          <w:rFonts w:cs="Times New Roman"/>
          <w:sz w:val="32"/>
          <w:szCs w:val="32"/>
          <w:rtl/>
          <w:lang w:bidi="ar-TN"/>
        </w:rPr>
        <w:t>على الساعة</w:t>
      </w:r>
      <w:r w:rsidRPr="00DA0A54">
        <w:rPr>
          <w:rFonts w:cs="Times New Roman"/>
          <w:sz w:val="28"/>
          <w:szCs w:val="28"/>
          <w:rtl/>
          <w:lang w:bidi="ar-TN"/>
        </w:rPr>
        <w:t xml:space="preserve">  </w:t>
      </w:r>
      <w:r>
        <w:rPr>
          <w:rFonts w:cs="Times New Roman" w:hint="cs"/>
          <w:sz w:val="28"/>
          <w:szCs w:val="28"/>
          <w:rtl/>
          <w:lang w:bidi="ar-TN"/>
        </w:rPr>
        <w:t>العاشرة والنصف صباحا</w:t>
      </w:r>
      <w:r w:rsidRPr="00DA0A54">
        <w:rPr>
          <w:rFonts w:cs="Times New Roman"/>
          <w:sz w:val="28"/>
          <w:szCs w:val="28"/>
          <w:rtl/>
          <w:lang w:bidi="ar-TN"/>
        </w:rPr>
        <w:t xml:space="preserve"> </w:t>
      </w:r>
      <w:r w:rsidRPr="00536C12">
        <w:rPr>
          <w:rFonts w:cs="Times New Roman"/>
          <w:sz w:val="32"/>
          <w:szCs w:val="32"/>
          <w:rtl/>
          <w:lang w:bidi="ar-TN"/>
        </w:rPr>
        <w:t>و تعقد بقاعة اللجان البلدية بمقر قصر بلدية تونس.</w:t>
      </w:r>
    </w:p>
    <w:p w:rsidR="000C78BF" w:rsidRPr="00536C12" w:rsidRDefault="000C78BF" w:rsidP="000C78BF">
      <w:pPr>
        <w:keepNext/>
        <w:widowControl w:val="0"/>
        <w:spacing w:before="120" w:line="360" w:lineRule="auto"/>
        <w:rPr>
          <w:rFonts w:cs="Times New Roman"/>
          <w:b/>
          <w:bCs/>
          <w:sz w:val="28"/>
          <w:szCs w:val="28"/>
          <w:rtl/>
          <w:lang w:bidi="ar-TN"/>
        </w:rPr>
      </w:pPr>
      <w:r w:rsidRPr="00536C12">
        <w:rPr>
          <w:rFonts w:cs="Times New Roman"/>
          <w:b/>
          <w:bCs/>
          <w:sz w:val="32"/>
          <w:szCs w:val="32"/>
          <w:rtl/>
          <w:lang w:bidi="ar-TN"/>
        </w:rPr>
        <w:t>يقصى آليّا</w:t>
      </w:r>
      <w:r w:rsidRPr="00536C12">
        <w:rPr>
          <w:rFonts w:cs="Times New Roman" w:hint="cs"/>
          <w:b/>
          <w:bCs/>
          <w:sz w:val="32"/>
          <w:szCs w:val="32"/>
          <w:rtl/>
          <w:lang w:bidi="ar-TN"/>
        </w:rPr>
        <w:t xml:space="preserve"> </w:t>
      </w:r>
      <w:r w:rsidRPr="00536C12">
        <w:rPr>
          <w:rFonts w:cs="Times New Roman"/>
          <w:sz w:val="32"/>
          <w:szCs w:val="32"/>
          <w:rtl/>
          <w:lang w:bidi="ar-TN"/>
        </w:rPr>
        <w:t>كلّ عرض ورد بعد الآجال</w:t>
      </w:r>
      <w:r w:rsidRPr="00DA0A54">
        <w:rPr>
          <w:rFonts w:cs="Times New Roman"/>
          <w:sz w:val="28"/>
          <w:szCs w:val="28"/>
          <w:rtl/>
          <w:lang w:bidi="ar-TN"/>
        </w:rPr>
        <w:t xml:space="preserve"> .</w:t>
      </w:r>
    </w:p>
    <w:p w:rsidR="000C78BF" w:rsidRPr="00536C12" w:rsidRDefault="000C78BF" w:rsidP="000C78BF">
      <w:pPr>
        <w:spacing w:line="360" w:lineRule="auto"/>
        <w:ind w:left="81"/>
        <w:rPr>
          <w:rFonts w:cs="Times New Roman"/>
          <w:b/>
          <w:bCs/>
          <w:sz w:val="32"/>
          <w:szCs w:val="32"/>
          <w:u w:val="single"/>
          <w:rtl/>
          <w:lang w:bidi="ar-TN"/>
        </w:rPr>
      </w:pPr>
      <w:r w:rsidRPr="00536C12">
        <w:rPr>
          <w:rFonts w:cs="Times New Roman"/>
          <w:b/>
          <w:bCs/>
          <w:sz w:val="32"/>
          <w:szCs w:val="32"/>
          <w:u w:val="single"/>
          <w:rtl/>
          <w:lang w:bidi="ar-TN"/>
        </w:rPr>
        <w:t>* يجب أن تحرّر العروض بكاملها بالحبر بما في ذلك وثيقة التعهد طبقا للنماذج الملحقة بكراس الشروط. ويقصى كل عرض لا تتوفر فيه الشروط المطلوبة.</w:t>
      </w:r>
    </w:p>
    <w:p w:rsidR="000C78BF" w:rsidRPr="00DA0A54" w:rsidRDefault="000C78BF" w:rsidP="000C78BF">
      <w:pPr>
        <w:rPr>
          <w:rFonts w:cs="Times New Roman"/>
          <w:sz w:val="28"/>
          <w:szCs w:val="28"/>
          <w:rtl/>
          <w:lang w:bidi="ar-TN"/>
        </w:rPr>
      </w:pPr>
    </w:p>
    <w:p w:rsidR="000C78BF" w:rsidRPr="00DA0A54" w:rsidRDefault="000C78BF" w:rsidP="000C78BF">
      <w:pPr>
        <w:rPr>
          <w:rFonts w:cs="Times New Roman"/>
          <w:sz w:val="28"/>
          <w:szCs w:val="28"/>
          <w:rtl/>
          <w:lang w:bidi="ar-TN"/>
        </w:rPr>
      </w:pPr>
    </w:p>
    <w:p w:rsidR="000C78BF" w:rsidRPr="00DA0A54" w:rsidRDefault="000C78BF" w:rsidP="000C78BF">
      <w:pPr>
        <w:rPr>
          <w:rFonts w:cs="Times New Roman"/>
          <w:lang w:bidi="ar-TN"/>
        </w:rPr>
      </w:pPr>
    </w:p>
    <w:p w:rsidR="000C78BF" w:rsidRDefault="000C78BF" w:rsidP="000C78BF">
      <w:pPr>
        <w:rPr>
          <w:rFonts w:cs="Simplified Arabic" w:hint="cs"/>
          <w:sz w:val="32"/>
          <w:szCs w:val="32"/>
          <w:rtl/>
          <w:lang w:eastAsia="en-US"/>
        </w:rPr>
      </w:pPr>
    </w:p>
    <w:p w:rsidR="000C78BF" w:rsidRDefault="000C78BF" w:rsidP="000C78BF">
      <w:pPr>
        <w:rPr>
          <w:rFonts w:cs="Simplified Arabic" w:hint="cs"/>
          <w:sz w:val="32"/>
          <w:szCs w:val="32"/>
          <w:rtl/>
          <w:lang w:eastAsia="en-US"/>
        </w:rPr>
      </w:pPr>
    </w:p>
    <w:p w:rsidR="00CA1625" w:rsidRDefault="00CA1625"/>
    <w:sectPr w:rsidR="00CA1625" w:rsidSect="00CA1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78BF"/>
    <w:rsid w:val="000C78BF"/>
    <w:rsid w:val="002727C6"/>
    <w:rsid w:val="003714CB"/>
    <w:rsid w:val="00A72884"/>
    <w:rsid w:val="00CA16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BF"/>
    <w:pPr>
      <w:bidi/>
    </w:pPr>
    <w:rPr>
      <w:rFonts w:ascii="Times New Roman" w:eastAsia="Times New Roman" w:hAnsi="Times New Roman" w:cs="Traditional Arabic"/>
      <w:noProof/>
      <w:sz w:val="20"/>
      <w:szCs w:val="20"/>
      <w:lang w:eastAsia="fr-FR"/>
    </w:rPr>
  </w:style>
  <w:style w:type="paragraph" w:styleId="Titre3">
    <w:name w:val="heading 3"/>
    <w:basedOn w:val="Normal"/>
    <w:next w:val="Normal"/>
    <w:link w:val="Titre3Car"/>
    <w:qFormat/>
    <w:rsid w:val="000C78BF"/>
    <w:pPr>
      <w:keepNext/>
      <w:jc w:val="center"/>
      <w:outlineLvl w:val="2"/>
    </w:pPr>
    <w:rPr>
      <w:b/>
      <w:bCs/>
      <w:szCs w:val="36"/>
    </w:rPr>
  </w:style>
  <w:style w:type="paragraph" w:styleId="Titre7">
    <w:name w:val="heading 7"/>
    <w:basedOn w:val="Normal"/>
    <w:next w:val="Normal"/>
    <w:link w:val="Titre7Car"/>
    <w:qFormat/>
    <w:rsid w:val="000C78BF"/>
    <w:pPr>
      <w:keepNext/>
      <w:outlineLvl w:val="6"/>
    </w:pPr>
    <w:rPr>
      <w:sz w:val="24"/>
      <w:szCs w:val="32"/>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0C78BF"/>
    <w:rPr>
      <w:rFonts w:ascii="Times New Roman" w:eastAsia="Times New Roman" w:hAnsi="Times New Roman" w:cs="Traditional Arabic"/>
      <w:b/>
      <w:bCs/>
      <w:noProof/>
      <w:sz w:val="20"/>
      <w:szCs w:val="36"/>
      <w:lang w:eastAsia="fr-FR"/>
    </w:rPr>
  </w:style>
  <w:style w:type="character" w:customStyle="1" w:styleId="Titre7Car">
    <w:name w:val="Titre 7 Car"/>
    <w:basedOn w:val="Policepardfaut"/>
    <w:link w:val="Titre7"/>
    <w:rsid w:val="000C78BF"/>
    <w:rPr>
      <w:rFonts w:ascii="Times New Roman" w:eastAsia="Times New Roman" w:hAnsi="Times New Roman" w:cs="Traditional Arabic"/>
      <w:noProof/>
      <w:sz w:val="24"/>
      <w:szCs w:val="32"/>
      <w:lang w:eastAsia="fr-FR" w:bidi="ar-TN"/>
    </w:rPr>
  </w:style>
  <w:style w:type="paragraph" w:styleId="En-tte">
    <w:name w:val="header"/>
    <w:basedOn w:val="Normal"/>
    <w:link w:val="En-tteCar"/>
    <w:rsid w:val="000C78BF"/>
    <w:pPr>
      <w:tabs>
        <w:tab w:val="center" w:pos="4536"/>
        <w:tab w:val="right" w:pos="9072"/>
      </w:tabs>
      <w:bidi w:val="0"/>
    </w:pPr>
    <w:rPr>
      <w:noProof w:val="0"/>
      <w:snapToGrid w:val="0"/>
      <w:lang w:eastAsia="ar-SA"/>
    </w:rPr>
  </w:style>
  <w:style w:type="character" w:customStyle="1" w:styleId="En-tteCar">
    <w:name w:val="En-tête Car"/>
    <w:basedOn w:val="Policepardfaut"/>
    <w:link w:val="En-tte"/>
    <w:rsid w:val="000C78BF"/>
    <w:rPr>
      <w:rFonts w:ascii="Times New Roman" w:eastAsia="Times New Roman" w:hAnsi="Times New Roman" w:cs="Traditional Arabic"/>
      <w:snapToGrid w:val="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1949</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2022-05-20T14:47:00Z</dcterms:created>
  <dcterms:modified xsi:type="dcterms:W3CDTF">2022-05-20T14:48:00Z</dcterms:modified>
</cp:coreProperties>
</file>