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9C" w:rsidRPr="009A0648" w:rsidRDefault="0084479C" w:rsidP="0084479C">
      <w:pPr>
        <w:spacing w:after="0" w:line="240" w:lineRule="auto"/>
        <w:jc w:val="center"/>
      </w:pPr>
      <w:r>
        <w:t>Républiq</w:t>
      </w:r>
      <w:r w:rsidRPr="009A0648">
        <w:t>ue tunisienne</w:t>
      </w:r>
    </w:p>
    <w:p w:rsidR="0084479C" w:rsidRPr="009A0648" w:rsidRDefault="0084479C" w:rsidP="0084479C">
      <w:pPr>
        <w:spacing w:after="0" w:line="240" w:lineRule="auto"/>
        <w:jc w:val="center"/>
      </w:pPr>
      <w:r w:rsidRPr="009A0648">
        <w:t>Ministère de l’Agriculture,</w:t>
      </w:r>
    </w:p>
    <w:p w:rsidR="0084479C" w:rsidRPr="009A0648" w:rsidRDefault="0084479C" w:rsidP="0084479C">
      <w:pPr>
        <w:spacing w:after="0" w:line="240" w:lineRule="auto"/>
        <w:jc w:val="center"/>
      </w:pPr>
      <w:proofErr w:type="gramStart"/>
      <w:r w:rsidRPr="009A0648">
        <w:t>des</w:t>
      </w:r>
      <w:proofErr w:type="gramEnd"/>
      <w:r w:rsidRPr="009A0648">
        <w:t xml:space="preserve"> Ressources Hydrauliques et de la pêche</w:t>
      </w:r>
    </w:p>
    <w:p w:rsidR="0084479C" w:rsidRPr="009A0648" w:rsidRDefault="0084479C" w:rsidP="0084479C">
      <w:pPr>
        <w:spacing w:after="0" w:line="240" w:lineRule="auto"/>
        <w:jc w:val="center"/>
      </w:pPr>
      <w:r w:rsidRPr="009A0648">
        <w:t>Office des Terres Domaniales</w:t>
      </w:r>
    </w:p>
    <w:p w:rsidR="0084479C" w:rsidRPr="009A0648" w:rsidRDefault="0084479C" w:rsidP="0084479C">
      <w:pPr>
        <w:spacing w:after="0" w:line="240" w:lineRule="auto"/>
        <w:jc w:val="center"/>
      </w:pPr>
    </w:p>
    <w:p w:rsidR="0084479C" w:rsidRPr="009A0648" w:rsidRDefault="0084479C" w:rsidP="00D268D9">
      <w:pPr>
        <w:spacing w:after="0" w:line="240" w:lineRule="auto"/>
        <w:jc w:val="center"/>
        <w:rPr>
          <w:b/>
          <w:bCs/>
          <w:sz w:val="32"/>
          <w:szCs w:val="32"/>
        </w:rPr>
      </w:pPr>
      <w:r w:rsidRPr="009A0648">
        <w:rPr>
          <w:b/>
          <w:bCs/>
          <w:sz w:val="32"/>
          <w:szCs w:val="32"/>
        </w:rPr>
        <w:t>Avis d’Appel d’Offres</w:t>
      </w:r>
      <w:r w:rsidR="00D268D9" w:rsidRPr="00D268D9">
        <w:rPr>
          <w:b/>
          <w:bCs/>
          <w:sz w:val="32"/>
          <w:szCs w:val="32"/>
        </w:rPr>
        <w:t xml:space="preserve"> </w:t>
      </w:r>
      <w:r w:rsidR="00D268D9" w:rsidRPr="00785659">
        <w:rPr>
          <w:b/>
          <w:bCs/>
          <w:sz w:val="32"/>
          <w:szCs w:val="32"/>
        </w:rPr>
        <w:t>pour la 2ème</w:t>
      </w:r>
      <w:r w:rsidR="00D268D9" w:rsidRPr="001525E4">
        <w:rPr>
          <w:b/>
          <w:bCs/>
          <w:sz w:val="32"/>
          <w:szCs w:val="32"/>
        </w:rPr>
        <w:t xml:space="preserve"> </w:t>
      </w:r>
      <w:r w:rsidR="00D268D9" w:rsidRPr="00785659">
        <w:rPr>
          <w:b/>
          <w:bCs/>
          <w:sz w:val="32"/>
          <w:szCs w:val="32"/>
        </w:rPr>
        <w:t>fois</w:t>
      </w:r>
      <w:r w:rsidRPr="0016720E">
        <w:rPr>
          <w:b/>
          <w:bCs/>
          <w:sz w:val="32"/>
          <w:szCs w:val="32"/>
        </w:rPr>
        <w:t xml:space="preserve"> </w:t>
      </w:r>
      <w:r w:rsidRPr="009A0648">
        <w:rPr>
          <w:b/>
          <w:bCs/>
          <w:sz w:val="32"/>
          <w:szCs w:val="32"/>
        </w:rPr>
        <w:t xml:space="preserve">N° : </w:t>
      </w:r>
      <w:r w:rsidR="00D268D9">
        <w:rPr>
          <w:b/>
          <w:bCs/>
          <w:sz w:val="32"/>
          <w:szCs w:val="32"/>
        </w:rPr>
        <w:t>04</w:t>
      </w:r>
      <w:r w:rsidRPr="009A0648">
        <w:rPr>
          <w:b/>
          <w:bCs/>
          <w:sz w:val="32"/>
          <w:szCs w:val="32"/>
        </w:rPr>
        <w:t>-</w:t>
      </w:r>
      <w:r w:rsidR="00341421">
        <w:rPr>
          <w:rFonts w:hint="cs"/>
          <w:b/>
          <w:bCs/>
          <w:sz w:val="32"/>
          <w:szCs w:val="32"/>
          <w:rtl/>
        </w:rPr>
        <w:t>2021</w:t>
      </w:r>
      <w:r w:rsidRPr="009A0648">
        <w:rPr>
          <w:b/>
          <w:bCs/>
          <w:sz w:val="32"/>
          <w:szCs w:val="32"/>
        </w:rPr>
        <w:t>/</w:t>
      </w:r>
      <w:r w:rsidR="00341421">
        <w:rPr>
          <w:rFonts w:hint="cs"/>
          <w:b/>
          <w:bCs/>
          <w:sz w:val="32"/>
          <w:szCs w:val="32"/>
          <w:rtl/>
        </w:rPr>
        <w:t>2022</w:t>
      </w:r>
    </w:p>
    <w:p w:rsidR="0084479C" w:rsidRPr="009A0648" w:rsidRDefault="0084479C" w:rsidP="005B0D0B">
      <w:pPr>
        <w:spacing w:after="0" w:line="240" w:lineRule="auto"/>
        <w:jc w:val="center"/>
        <w:rPr>
          <w:b/>
          <w:bCs/>
          <w:sz w:val="32"/>
          <w:szCs w:val="32"/>
        </w:rPr>
      </w:pPr>
      <w:r w:rsidRPr="009A0648">
        <w:rPr>
          <w:b/>
          <w:bCs/>
          <w:sz w:val="32"/>
          <w:szCs w:val="32"/>
        </w:rPr>
        <w:t xml:space="preserve">Relatif à l’achat </w:t>
      </w:r>
      <w:r w:rsidR="00341421">
        <w:rPr>
          <w:b/>
          <w:bCs/>
          <w:sz w:val="32"/>
          <w:szCs w:val="32"/>
        </w:rPr>
        <w:t>d</w:t>
      </w:r>
      <w:r w:rsidR="005B0D0B">
        <w:rPr>
          <w:b/>
          <w:bCs/>
          <w:sz w:val="32"/>
          <w:szCs w:val="32"/>
        </w:rPr>
        <w:t>e fongicides</w:t>
      </w:r>
      <w:r>
        <w:rPr>
          <w:rFonts w:hint="cs"/>
          <w:b/>
          <w:bCs/>
          <w:sz w:val="32"/>
          <w:szCs w:val="32"/>
          <w:rtl/>
        </w:rPr>
        <w:t xml:space="preserve"> </w:t>
      </w:r>
      <w:r>
        <w:rPr>
          <w:b/>
          <w:bCs/>
          <w:sz w:val="32"/>
          <w:szCs w:val="32"/>
        </w:rPr>
        <w:t xml:space="preserve"> </w:t>
      </w:r>
    </w:p>
    <w:p w:rsidR="0084479C" w:rsidRPr="009A0648" w:rsidRDefault="0084479C" w:rsidP="0084479C">
      <w:pPr>
        <w:spacing w:after="0" w:line="240" w:lineRule="auto"/>
      </w:pPr>
    </w:p>
    <w:p w:rsidR="00341421" w:rsidRPr="000B1A4C" w:rsidRDefault="00341421" w:rsidP="00D268D9">
      <w:pPr>
        <w:spacing w:after="0"/>
        <w:ind w:firstLine="708"/>
        <w:jc w:val="both"/>
        <w:rPr>
          <w:color w:val="FF0000"/>
          <w:sz w:val="26"/>
          <w:szCs w:val="26"/>
          <w:rtl/>
        </w:rPr>
      </w:pPr>
      <w:r w:rsidRPr="00D56429">
        <w:rPr>
          <w:sz w:val="26"/>
          <w:szCs w:val="26"/>
        </w:rPr>
        <w:t xml:space="preserve">L’Office des Terres Domaniales se propose de lancer un Appel d’Offres pour l’acquisition </w:t>
      </w:r>
      <w:r>
        <w:rPr>
          <w:sz w:val="26"/>
          <w:szCs w:val="26"/>
        </w:rPr>
        <w:t>d</w:t>
      </w:r>
      <w:r w:rsidR="005B0D0B">
        <w:rPr>
          <w:sz w:val="26"/>
          <w:szCs w:val="26"/>
        </w:rPr>
        <w:t>e fongicides</w:t>
      </w:r>
      <w:r>
        <w:rPr>
          <w:sz w:val="26"/>
          <w:szCs w:val="26"/>
        </w:rPr>
        <w:t xml:space="preserve">  pour une superficie d’environ </w:t>
      </w:r>
      <w:r w:rsidR="00D268D9">
        <w:rPr>
          <w:b/>
          <w:bCs/>
          <w:sz w:val="26"/>
          <w:szCs w:val="26"/>
        </w:rPr>
        <w:t>14000</w:t>
      </w:r>
      <w:r w:rsidRPr="001D5425">
        <w:rPr>
          <w:b/>
          <w:bCs/>
          <w:sz w:val="26"/>
          <w:szCs w:val="26"/>
        </w:rPr>
        <w:t xml:space="preserve"> Ha</w:t>
      </w:r>
      <w:r>
        <w:rPr>
          <w:sz w:val="26"/>
          <w:szCs w:val="26"/>
        </w:rPr>
        <w:t xml:space="preserve"> de céréales et fourrages, </w:t>
      </w:r>
      <w:r w:rsidRPr="00D56429">
        <w:rPr>
          <w:sz w:val="26"/>
          <w:szCs w:val="26"/>
        </w:rPr>
        <w:t>répartie sur des lots</w:t>
      </w:r>
      <w:r>
        <w:rPr>
          <w:sz w:val="26"/>
          <w:szCs w:val="26"/>
        </w:rPr>
        <w:t>,</w:t>
      </w:r>
      <w:r w:rsidRPr="00D56429">
        <w:rPr>
          <w:sz w:val="26"/>
          <w:szCs w:val="26"/>
        </w:rPr>
        <w:t xml:space="preserve"> et ce pour satisfaire les besoins des agro-combinats et unités de gestion de fermes de déchéance lors de la campagne </w:t>
      </w:r>
      <w:r>
        <w:rPr>
          <w:rFonts w:hint="cs"/>
          <w:sz w:val="26"/>
          <w:szCs w:val="26"/>
          <w:rtl/>
        </w:rPr>
        <w:t>2021</w:t>
      </w:r>
      <w:r w:rsidRPr="00D56429">
        <w:rPr>
          <w:sz w:val="26"/>
          <w:szCs w:val="26"/>
        </w:rPr>
        <w:t>/</w:t>
      </w:r>
      <w:r>
        <w:rPr>
          <w:rFonts w:hint="cs"/>
          <w:sz w:val="26"/>
          <w:szCs w:val="26"/>
          <w:rtl/>
        </w:rPr>
        <w:t>2022</w:t>
      </w:r>
      <w:r w:rsidRPr="00D56429">
        <w:rPr>
          <w:sz w:val="26"/>
          <w:szCs w:val="26"/>
        </w:rPr>
        <w:t>.</w:t>
      </w:r>
      <w:r w:rsidRPr="00D56429">
        <w:rPr>
          <w:color w:val="FF0000"/>
          <w:sz w:val="26"/>
          <w:szCs w:val="26"/>
        </w:rPr>
        <w:t> </w:t>
      </w:r>
    </w:p>
    <w:p w:rsidR="0084479C" w:rsidRPr="009A0648" w:rsidRDefault="0084479C" w:rsidP="0084479C">
      <w:pPr>
        <w:spacing w:before="100" w:beforeAutospacing="1" w:after="0" w:line="240" w:lineRule="auto"/>
        <w:jc w:val="both"/>
        <w:rPr>
          <w:rFonts w:cs="Times New Roman"/>
          <w:sz w:val="26"/>
          <w:szCs w:val="26"/>
        </w:rPr>
      </w:pPr>
      <w:r w:rsidRPr="009A0648">
        <w:rPr>
          <w:color w:val="FF0000"/>
          <w:sz w:val="26"/>
          <w:szCs w:val="26"/>
        </w:rPr>
        <w:tab/>
      </w:r>
      <w:r w:rsidRPr="009A0648">
        <w:rPr>
          <w:sz w:val="26"/>
          <w:szCs w:val="26"/>
        </w:rPr>
        <w:t xml:space="preserve">Les fournisseurs intéressés par le présent Appel d’Offres doivent </w:t>
      </w:r>
      <w:r w:rsidRPr="009A0648">
        <w:rPr>
          <w:rFonts w:cs="Times New Roman"/>
          <w:sz w:val="26"/>
          <w:szCs w:val="26"/>
        </w:rPr>
        <w:t xml:space="preserve">télécharger </w:t>
      </w:r>
      <w:r w:rsidRPr="009A0648">
        <w:rPr>
          <w:rFonts w:cs="Times New Roman"/>
          <w:b/>
          <w:bCs/>
          <w:sz w:val="26"/>
          <w:szCs w:val="26"/>
          <w:u w:val="single"/>
        </w:rPr>
        <w:t>en ligne</w:t>
      </w:r>
      <w:r w:rsidRPr="009A0648">
        <w:rPr>
          <w:rFonts w:cs="Times New Roman"/>
          <w:sz w:val="26"/>
          <w:szCs w:val="26"/>
        </w:rPr>
        <w:t xml:space="preserve"> gratuitement le cahier des charges </w:t>
      </w:r>
      <w:r w:rsidRPr="009A0648">
        <w:rPr>
          <w:rFonts w:cs="Times New Roman"/>
          <w:b/>
          <w:bCs/>
          <w:sz w:val="26"/>
          <w:szCs w:val="26"/>
          <w:u w:val="single"/>
        </w:rPr>
        <w:t>à travers TUNEPS</w:t>
      </w:r>
      <w:r w:rsidRPr="009A0648">
        <w:rPr>
          <w:rFonts w:cs="Times New Roman"/>
          <w:b/>
          <w:bCs/>
          <w:sz w:val="26"/>
          <w:szCs w:val="26"/>
        </w:rPr>
        <w:t xml:space="preserve"> </w:t>
      </w:r>
      <w:r w:rsidRPr="009A0648">
        <w:rPr>
          <w:rFonts w:cstheme="majorBidi"/>
          <w:sz w:val="26"/>
          <w:szCs w:val="26"/>
        </w:rPr>
        <w:t>à partir de la date de publication du présent avis</w:t>
      </w:r>
      <w:r w:rsidRPr="009A0648">
        <w:rPr>
          <w:rFonts w:cs="Times New Roman"/>
          <w:sz w:val="26"/>
          <w:szCs w:val="26"/>
        </w:rPr>
        <w:t>.</w:t>
      </w:r>
    </w:p>
    <w:p w:rsidR="0084479C" w:rsidRPr="009A0648" w:rsidRDefault="0084479C" w:rsidP="009E233D">
      <w:pPr>
        <w:pStyle w:val="Textebrut"/>
        <w:spacing w:before="100" w:beforeAutospacing="1"/>
        <w:ind w:firstLine="709"/>
        <w:jc w:val="both"/>
        <w:rPr>
          <w:rFonts w:asciiTheme="minorHAnsi" w:hAnsiTheme="minorHAnsi" w:cs="Times New Roman"/>
          <w:sz w:val="26"/>
          <w:szCs w:val="26"/>
        </w:rPr>
      </w:pPr>
      <w:r w:rsidRPr="009A0648">
        <w:rPr>
          <w:rFonts w:asciiTheme="minorHAnsi" w:hAnsiTheme="minorHAnsi" w:cs="Times New Roman"/>
          <w:sz w:val="26"/>
          <w:szCs w:val="26"/>
        </w:rPr>
        <w:t xml:space="preserve">Les offres techniques et financières ainsi que les documents administratifs énumérés au cahier des charges (exceptés la caution bancaire provisoire et l’extrait </w:t>
      </w:r>
      <w:r>
        <w:rPr>
          <w:rFonts w:asciiTheme="minorHAnsi" w:hAnsiTheme="minorHAnsi" w:cs="Times New Roman"/>
          <w:sz w:val="26"/>
          <w:szCs w:val="26"/>
        </w:rPr>
        <w:t xml:space="preserve">du </w:t>
      </w:r>
      <w:r w:rsidRPr="009A0648">
        <w:rPr>
          <w:rFonts w:asciiTheme="minorHAnsi" w:hAnsiTheme="minorHAnsi" w:cs="Times New Roman"/>
          <w:sz w:val="26"/>
          <w:szCs w:val="26"/>
        </w:rPr>
        <w:t>registre national des entreprises</w:t>
      </w:r>
      <w:r w:rsidRPr="009A0648">
        <w:rPr>
          <w:rFonts w:asciiTheme="minorBidi" w:hAnsiTheme="minorBidi" w:cstheme="minorBidi"/>
          <w:sz w:val="22"/>
          <w:szCs w:val="22"/>
        </w:rPr>
        <w:t xml:space="preserve"> </w:t>
      </w:r>
      <w:r w:rsidRPr="009A0648">
        <w:rPr>
          <w:rFonts w:asciiTheme="minorHAnsi" w:hAnsiTheme="minorHAnsi" w:cs="Times New Roman"/>
          <w:sz w:val="26"/>
          <w:szCs w:val="26"/>
        </w:rPr>
        <w:t xml:space="preserve">(pour les soumissionnaires résidents) ou tout autre document original équivalent prévu par le droit du pays d’origine (pour les soumissionnaires non résidents en Tunisie)) doivent être envoyés à travers TUNEPS suivant le manuel de procédures élaboré par la HAICOP, </w:t>
      </w:r>
      <w:r w:rsidRPr="009A0648">
        <w:rPr>
          <w:rFonts w:asciiTheme="minorHAnsi" w:hAnsiTheme="minorHAnsi"/>
          <w:sz w:val="26"/>
          <w:szCs w:val="26"/>
        </w:rPr>
        <w:t xml:space="preserve">et ce au plus tard </w:t>
      </w:r>
      <w:r w:rsidRPr="009A0648">
        <w:rPr>
          <w:rFonts w:asciiTheme="minorHAnsi" w:hAnsiTheme="minorHAnsi"/>
          <w:b/>
          <w:bCs/>
          <w:sz w:val="26"/>
          <w:szCs w:val="26"/>
        </w:rPr>
        <w:t xml:space="preserve">le </w:t>
      </w:r>
      <w:r w:rsidR="009E233D">
        <w:rPr>
          <w:rFonts w:asciiTheme="minorHAnsi" w:hAnsiTheme="minorHAnsi"/>
          <w:b/>
          <w:bCs/>
          <w:sz w:val="26"/>
          <w:szCs w:val="26"/>
        </w:rPr>
        <w:t>24</w:t>
      </w:r>
      <w:r w:rsidRPr="009A0648">
        <w:rPr>
          <w:rFonts w:asciiTheme="minorHAnsi" w:hAnsiTheme="minorHAnsi"/>
          <w:b/>
          <w:bCs/>
          <w:sz w:val="26"/>
          <w:szCs w:val="26"/>
        </w:rPr>
        <w:t xml:space="preserve"> </w:t>
      </w:r>
      <w:r w:rsidR="00D268D9">
        <w:rPr>
          <w:rFonts w:asciiTheme="minorBidi" w:hAnsiTheme="minorBidi" w:cstheme="minorBidi"/>
          <w:b/>
          <w:bCs/>
          <w:sz w:val="22"/>
          <w:szCs w:val="22"/>
        </w:rPr>
        <w:t>Janvier</w:t>
      </w:r>
      <w:r w:rsidR="00FB77B3" w:rsidRPr="008A1BB5">
        <w:rPr>
          <w:rFonts w:asciiTheme="minorBidi" w:hAnsiTheme="minorBidi" w:cstheme="minorBidi"/>
          <w:b/>
          <w:bCs/>
          <w:sz w:val="22"/>
          <w:szCs w:val="22"/>
        </w:rPr>
        <w:t xml:space="preserve"> </w:t>
      </w:r>
      <w:r w:rsidR="00D268D9">
        <w:rPr>
          <w:rFonts w:asciiTheme="minorHAnsi" w:hAnsiTheme="minorHAnsi"/>
          <w:b/>
          <w:bCs/>
          <w:sz w:val="26"/>
          <w:szCs w:val="26"/>
        </w:rPr>
        <w:t>2022</w:t>
      </w:r>
      <w:r w:rsidRPr="009A0648">
        <w:rPr>
          <w:rFonts w:asciiTheme="minorHAnsi" w:hAnsiTheme="minorHAnsi"/>
          <w:b/>
          <w:bCs/>
          <w:sz w:val="26"/>
          <w:szCs w:val="26"/>
        </w:rPr>
        <w:t xml:space="preserve"> à 09</w:t>
      </w:r>
      <w:r w:rsidRPr="009A0648">
        <w:rPr>
          <w:rFonts w:asciiTheme="minorHAnsi" w:hAnsiTheme="minorHAnsi"/>
          <w:b/>
          <w:bCs/>
          <w:sz w:val="26"/>
          <w:szCs w:val="26"/>
          <w:vertAlign w:val="superscript"/>
        </w:rPr>
        <w:t>H</w:t>
      </w:r>
      <w:r w:rsidRPr="009A0648">
        <w:rPr>
          <w:rFonts w:asciiTheme="minorHAnsi" w:hAnsiTheme="minorHAnsi"/>
          <w:b/>
          <w:bCs/>
          <w:sz w:val="26"/>
          <w:szCs w:val="26"/>
        </w:rPr>
        <w:t xml:space="preserve">00 du matin </w:t>
      </w:r>
      <w:r w:rsidRPr="009A0648">
        <w:rPr>
          <w:rFonts w:asciiTheme="minorHAnsi" w:hAnsiTheme="minorHAnsi" w:cs="Times New Roman"/>
          <w:sz w:val="26"/>
          <w:szCs w:val="26"/>
        </w:rPr>
        <w:t>(le système des achats publics TUNEPS prouvera la date et l’heure de l’envoi).</w:t>
      </w:r>
    </w:p>
    <w:p w:rsidR="0084479C" w:rsidRPr="009A0648" w:rsidRDefault="0084479C" w:rsidP="009E233D">
      <w:pPr>
        <w:spacing w:before="240" w:after="0" w:line="240" w:lineRule="auto"/>
        <w:ind w:firstLine="709"/>
        <w:jc w:val="both"/>
        <w:rPr>
          <w:sz w:val="26"/>
          <w:szCs w:val="26"/>
        </w:rPr>
      </w:pPr>
      <w:r w:rsidRPr="009A0648">
        <w:rPr>
          <w:rFonts w:cs="Times New Roman"/>
          <w:sz w:val="26"/>
          <w:szCs w:val="26"/>
        </w:rPr>
        <w:t>La caution bancaire provisoire ainsi que l’extrait du registre national des entreprises</w:t>
      </w:r>
      <w:r w:rsidRPr="009A0648">
        <w:rPr>
          <w:rFonts w:asciiTheme="minorBidi" w:hAnsiTheme="minorBidi"/>
        </w:rPr>
        <w:t xml:space="preserve"> </w:t>
      </w:r>
      <w:r w:rsidRPr="009A0648">
        <w:rPr>
          <w:rFonts w:cs="Times New Roman"/>
          <w:sz w:val="26"/>
          <w:szCs w:val="26"/>
        </w:rPr>
        <w:t xml:space="preserve">(pour les soumissionnaires résidents) ou tout autre document original équivalent prévu par le droit du pays d’origine (pour les soumissionnaires non résidents en Tunisie) doivent parvenir dans une enveloppe scellée et libellée au nom de monsieur le Président Directeur Général de l’Office des Terres Domaniales, portant </w:t>
      </w:r>
      <w:r w:rsidRPr="009A0648">
        <w:rPr>
          <w:sz w:val="26"/>
          <w:szCs w:val="26"/>
        </w:rPr>
        <w:t xml:space="preserve">la mention suivante </w:t>
      </w:r>
      <w:r w:rsidRPr="009A0648">
        <w:rPr>
          <w:b/>
          <w:bCs/>
          <w:sz w:val="26"/>
          <w:szCs w:val="26"/>
        </w:rPr>
        <w:t>« Appel d’Offres N°</w:t>
      </w:r>
      <w:r w:rsidR="00D268D9">
        <w:rPr>
          <w:b/>
          <w:bCs/>
          <w:sz w:val="26"/>
          <w:szCs w:val="26"/>
        </w:rPr>
        <w:t>04</w:t>
      </w:r>
      <w:r w:rsidRPr="009A0648">
        <w:rPr>
          <w:b/>
          <w:bCs/>
          <w:sz w:val="26"/>
          <w:szCs w:val="26"/>
        </w:rPr>
        <w:t xml:space="preserve"> – </w:t>
      </w:r>
      <w:r w:rsidR="00341421">
        <w:rPr>
          <w:b/>
          <w:bCs/>
          <w:sz w:val="26"/>
          <w:szCs w:val="26"/>
        </w:rPr>
        <w:t>2021</w:t>
      </w:r>
      <w:r w:rsidRPr="009A0648">
        <w:rPr>
          <w:b/>
          <w:bCs/>
          <w:sz w:val="26"/>
          <w:szCs w:val="26"/>
        </w:rPr>
        <w:t>/</w:t>
      </w:r>
      <w:r w:rsidR="00341421">
        <w:rPr>
          <w:b/>
          <w:bCs/>
          <w:sz w:val="26"/>
          <w:szCs w:val="26"/>
        </w:rPr>
        <w:t>2022</w:t>
      </w:r>
      <w:r w:rsidRPr="009A0648">
        <w:rPr>
          <w:b/>
          <w:bCs/>
          <w:sz w:val="26"/>
          <w:szCs w:val="26"/>
        </w:rPr>
        <w:t xml:space="preserve"> relatif à l’achat </w:t>
      </w:r>
      <w:r>
        <w:rPr>
          <w:b/>
          <w:bCs/>
          <w:sz w:val="26"/>
          <w:szCs w:val="26"/>
        </w:rPr>
        <w:t>d</w:t>
      </w:r>
      <w:r w:rsidR="005B0D0B">
        <w:rPr>
          <w:b/>
          <w:bCs/>
          <w:sz w:val="26"/>
          <w:szCs w:val="26"/>
        </w:rPr>
        <w:t>e fongicides</w:t>
      </w:r>
      <w:r w:rsidRPr="009A0648">
        <w:rPr>
          <w:b/>
          <w:bCs/>
          <w:sz w:val="26"/>
          <w:szCs w:val="26"/>
        </w:rPr>
        <w:t xml:space="preserve"> -</w:t>
      </w:r>
      <w:r w:rsidRPr="009A0648">
        <w:rPr>
          <w:b/>
          <w:bCs/>
          <w:color w:val="FF0000"/>
          <w:sz w:val="26"/>
          <w:szCs w:val="26"/>
        </w:rPr>
        <w:t xml:space="preserve"> </w:t>
      </w:r>
      <w:r w:rsidRPr="009A0648">
        <w:rPr>
          <w:b/>
          <w:bCs/>
          <w:sz w:val="26"/>
          <w:szCs w:val="26"/>
        </w:rPr>
        <w:t>A ne pas ouvrir- »</w:t>
      </w:r>
      <w:r w:rsidRPr="009A0648">
        <w:rPr>
          <w:sz w:val="26"/>
          <w:szCs w:val="26"/>
        </w:rPr>
        <w:t>,</w:t>
      </w:r>
      <w:r w:rsidRPr="009A0648">
        <w:rPr>
          <w:b/>
          <w:bCs/>
          <w:sz w:val="26"/>
          <w:szCs w:val="26"/>
        </w:rPr>
        <w:t xml:space="preserve"> </w:t>
      </w:r>
      <w:r w:rsidRPr="009A0648">
        <w:rPr>
          <w:sz w:val="26"/>
          <w:szCs w:val="26"/>
        </w:rPr>
        <w:t>et ce</w:t>
      </w:r>
      <w:r w:rsidRPr="009A0648">
        <w:rPr>
          <w:b/>
          <w:bCs/>
          <w:sz w:val="26"/>
          <w:szCs w:val="26"/>
        </w:rPr>
        <w:t xml:space="preserve"> </w:t>
      </w:r>
      <w:r w:rsidRPr="009A0648">
        <w:rPr>
          <w:sz w:val="26"/>
          <w:szCs w:val="26"/>
        </w:rPr>
        <w:t xml:space="preserve">par voie postale et sous pli fermé recommandé ou par rapide poste ou déposée directement au bureau d’ordre central de l’OTD contre décharge et ce au plus tard le </w:t>
      </w:r>
      <w:r w:rsidR="009E233D" w:rsidRPr="009E233D">
        <w:rPr>
          <w:b/>
          <w:bCs/>
          <w:sz w:val="26"/>
          <w:szCs w:val="26"/>
        </w:rPr>
        <w:t>24</w:t>
      </w:r>
      <w:r w:rsidRPr="009E233D">
        <w:rPr>
          <w:b/>
          <w:bCs/>
          <w:sz w:val="26"/>
          <w:szCs w:val="26"/>
        </w:rPr>
        <w:t xml:space="preserve"> </w:t>
      </w:r>
      <w:r w:rsidR="00D268D9" w:rsidRPr="009E233D">
        <w:rPr>
          <w:b/>
          <w:bCs/>
          <w:sz w:val="26"/>
          <w:szCs w:val="26"/>
        </w:rPr>
        <w:t>Janvier</w:t>
      </w:r>
      <w:r w:rsidR="00FB77B3" w:rsidRPr="009E233D">
        <w:rPr>
          <w:b/>
          <w:bCs/>
          <w:sz w:val="26"/>
          <w:szCs w:val="26"/>
        </w:rPr>
        <w:t xml:space="preserve"> </w:t>
      </w:r>
      <w:r w:rsidR="00D268D9" w:rsidRPr="009E233D">
        <w:rPr>
          <w:b/>
          <w:bCs/>
          <w:sz w:val="26"/>
          <w:szCs w:val="26"/>
        </w:rPr>
        <w:t>2022</w:t>
      </w:r>
      <w:r w:rsidRPr="009A0648">
        <w:rPr>
          <w:sz w:val="26"/>
          <w:szCs w:val="26"/>
        </w:rPr>
        <w:t xml:space="preserve"> à </w:t>
      </w:r>
      <w:r w:rsidRPr="009E233D">
        <w:rPr>
          <w:b/>
          <w:bCs/>
          <w:sz w:val="26"/>
          <w:szCs w:val="26"/>
        </w:rPr>
        <w:t>09</w:t>
      </w:r>
      <w:r w:rsidRPr="009E233D">
        <w:rPr>
          <w:b/>
          <w:bCs/>
          <w:sz w:val="26"/>
          <w:szCs w:val="26"/>
          <w:vertAlign w:val="superscript"/>
        </w:rPr>
        <w:t>H</w:t>
      </w:r>
      <w:r w:rsidRPr="009E233D">
        <w:rPr>
          <w:b/>
          <w:bCs/>
          <w:sz w:val="26"/>
          <w:szCs w:val="26"/>
        </w:rPr>
        <w:t xml:space="preserve">00 </w:t>
      </w:r>
      <w:r w:rsidRPr="009A0648">
        <w:rPr>
          <w:sz w:val="26"/>
          <w:szCs w:val="26"/>
        </w:rPr>
        <w:t xml:space="preserve">du matin  à  l’adresse suivante   : </w:t>
      </w:r>
      <w:r w:rsidRPr="009A0648">
        <w:rPr>
          <w:b/>
          <w:bCs/>
          <w:sz w:val="26"/>
          <w:szCs w:val="26"/>
        </w:rPr>
        <w:t xml:space="preserve">60, </w:t>
      </w:r>
      <w:r w:rsidR="005B0D0B">
        <w:rPr>
          <w:b/>
          <w:bCs/>
          <w:sz w:val="26"/>
          <w:szCs w:val="26"/>
        </w:rPr>
        <w:t>Avenue</w:t>
      </w:r>
      <w:r w:rsidRPr="009A0648">
        <w:rPr>
          <w:b/>
          <w:bCs/>
          <w:sz w:val="26"/>
          <w:szCs w:val="26"/>
        </w:rPr>
        <w:t xml:space="preserve"> Alain Savary 1003 – Tunis, </w:t>
      </w:r>
      <w:r w:rsidRPr="009A0648">
        <w:rPr>
          <w:sz w:val="26"/>
          <w:szCs w:val="26"/>
        </w:rPr>
        <w:t>le cachet</w:t>
      </w:r>
      <w:r w:rsidRPr="009A0648">
        <w:rPr>
          <w:b/>
          <w:bCs/>
          <w:sz w:val="26"/>
          <w:szCs w:val="26"/>
        </w:rPr>
        <w:t xml:space="preserve"> </w:t>
      </w:r>
      <w:r w:rsidRPr="009A0648">
        <w:rPr>
          <w:sz w:val="26"/>
          <w:szCs w:val="26"/>
        </w:rPr>
        <w:t>du bureau d’ordre de l’OTD fera foi.</w:t>
      </w:r>
    </w:p>
    <w:p w:rsidR="0084479C" w:rsidRPr="009A0648" w:rsidRDefault="0084479C" w:rsidP="0084479C">
      <w:pPr>
        <w:spacing w:before="240" w:after="0" w:line="240" w:lineRule="auto"/>
        <w:jc w:val="both"/>
        <w:rPr>
          <w:sz w:val="26"/>
          <w:szCs w:val="26"/>
        </w:rPr>
      </w:pPr>
      <w:r w:rsidRPr="009A0648">
        <w:rPr>
          <w:sz w:val="26"/>
          <w:szCs w:val="26"/>
        </w:rPr>
        <w:tab/>
        <w:t>Les soumissionnaires restent engagés pendant une période de quatre vingt dix (90) jours à compter du jour qui suit la date limite de réception des offres.</w:t>
      </w:r>
    </w:p>
    <w:p w:rsidR="0084479C" w:rsidRPr="009A0648" w:rsidRDefault="0084479C" w:rsidP="009E233D">
      <w:pPr>
        <w:spacing w:before="240" w:after="0" w:line="240" w:lineRule="auto"/>
        <w:jc w:val="both"/>
        <w:rPr>
          <w:sz w:val="26"/>
          <w:szCs w:val="26"/>
        </w:rPr>
      </w:pPr>
      <w:r w:rsidRPr="009A0648">
        <w:rPr>
          <w:sz w:val="26"/>
          <w:szCs w:val="26"/>
        </w:rPr>
        <w:tab/>
        <w:t xml:space="preserve">La séance d’ouverture des offres est publique, elle aura lieu le </w:t>
      </w:r>
      <w:r w:rsidR="009E233D" w:rsidRPr="009E233D">
        <w:rPr>
          <w:b/>
          <w:bCs/>
          <w:sz w:val="26"/>
          <w:szCs w:val="26"/>
        </w:rPr>
        <w:t xml:space="preserve">24 </w:t>
      </w:r>
      <w:r w:rsidR="00D268D9" w:rsidRPr="009E233D">
        <w:rPr>
          <w:b/>
          <w:bCs/>
          <w:sz w:val="26"/>
          <w:szCs w:val="26"/>
        </w:rPr>
        <w:t>Janvier</w:t>
      </w:r>
      <w:r w:rsidR="00FB77B3" w:rsidRPr="009E233D">
        <w:rPr>
          <w:rFonts w:asciiTheme="minorBidi" w:hAnsiTheme="minorBidi"/>
          <w:b/>
          <w:bCs/>
        </w:rPr>
        <w:t xml:space="preserve"> </w:t>
      </w:r>
      <w:r w:rsidR="00D268D9" w:rsidRPr="009E233D">
        <w:rPr>
          <w:b/>
          <w:bCs/>
          <w:sz w:val="26"/>
          <w:szCs w:val="26"/>
        </w:rPr>
        <w:t>2022</w:t>
      </w:r>
      <w:r w:rsidRPr="009A0648">
        <w:rPr>
          <w:sz w:val="26"/>
          <w:szCs w:val="26"/>
        </w:rPr>
        <w:t xml:space="preserve"> à </w:t>
      </w:r>
      <w:r w:rsidRPr="009E233D">
        <w:rPr>
          <w:b/>
          <w:bCs/>
          <w:sz w:val="26"/>
          <w:szCs w:val="26"/>
        </w:rPr>
        <w:t>10</w:t>
      </w:r>
      <w:r w:rsidRPr="009E233D">
        <w:rPr>
          <w:b/>
          <w:bCs/>
          <w:sz w:val="26"/>
          <w:szCs w:val="26"/>
          <w:vertAlign w:val="superscript"/>
        </w:rPr>
        <w:t>H</w:t>
      </w:r>
      <w:r w:rsidRPr="009E233D">
        <w:rPr>
          <w:b/>
          <w:bCs/>
          <w:sz w:val="26"/>
          <w:szCs w:val="26"/>
        </w:rPr>
        <w:t>00</w:t>
      </w:r>
      <w:r w:rsidRPr="009A0648">
        <w:rPr>
          <w:sz w:val="26"/>
          <w:szCs w:val="26"/>
        </w:rPr>
        <w:t xml:space="preserve"> du matin au siège de l’OTD sis au 60 </w:t>
      </w:r>
      <w:r w:rsidR="005B0D0B">
        <w:rPr>
          <w:sz w:val="26"/>
          <w:szCs w:val="26"/>
        </w:rPr>
        <w:t>Avenue</w:t>
      </w:r>
      <w:r w:rsidRPr="009A0648">
        <w:rPr>
          <w:sz w:val="26"/>
          <w:szCs w:val="26"/>
        </w:rPr>
        <w:t xml:space="preserve"> Alain Savary – 1003 Tunis</w:t>
      </w:r>
    </w:p>
    <w:p w:rsidR="0084479C" w:rsidRPr="005E1A72" w:rsidRDefault="0084479C" w:rsidP="0084479C">
      <w:pPr>
        <w:spacing w:before="240" w:after="0" w:line="240" w:lineRule="auto"/>
        <w:jc w:val="both"/>
        <w:rPr>
          <w:sz w:val="28"/>
          <w:szCs w:val="28"/>
        </w:rPr>
      </w:pPr>
      <w:r w:rsidRPr="009A0648">
        <w:rPr>
          <w:sz w:val="26"/>
          <w:szCs w:val="26"/>
        </w:rPr>
        <w:tab/>
        <w:t>Les soumissionnaires désirant assister à la séance d’ouverture des offres doivent présenter une procuration.</w:t>
      </w:r>
    </w:p>
    <w:p w:rsidR="00CA1EFC" w:rsidRDefault="00CA1EFC"/>
    <w:sectPr w:rsidR="00CA1EFC" w:rsidSect="0084479C">
      <w:pgSz w:w="11906" w:h="16838"/>
      <w:pgMar w:top="425" w:right="1134"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479C"/>
    <w:rsid w:val="000B1A4C"/>
    <w:rsid w:val="003343EC"/>
    <w:rsid w:val="00341421"/>
    <w:rsid w:val="003D5A8E"/>
    <w:rsid w:val="003F3B19"/>
    <w:rsid w:val="005B0D0B"/>
    <w:rsid w:val="00734763"/>
    <w:rsid w:val="00790EFF"/>
    <w:rsid w:val="007C58D0"/>
    <w:rsid w:val="0084479C"/>
    <w:rsid w:val="009E233D"/>
    <w:rsid w:val="00AF5270"/>
    <w:rsid w:val="00B5446D"/>
    <w:rsid w:val="00CA1EFC"/>
    <w:rsid w:val="00D268D9"/>
    <w:rsid w:val="00F97F6E"/>
    <w:rsid w:val="00FB77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84479C"/>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84479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dc:creator>
  <cp:lastModifiedBy>arwa</cp:lastModifiedBy>
  <cp:revision>6</cp:revision>
  <cp:lastPrinted>2021-10-05T16:00:00Z</cp:lastPrinted>
  <dcterms:created xsi:type="dcterms:W3CDTF">2021-11-16T11:52:00Z</dcterms:created>
  <dcterms:modified xsi:type="dcterms:W3CDTF">2022-01-07T07:44:00Z</dcterms:modified>
</cp:coreProperties>
</file>