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52C1" w14:textId="77777777" w:rsidR="009C2F34" w:rsidRPr="002003D1" w:rsidRDefault="009C2F34" w:rsidP="00F707D0">
      <w:pPr>
        <w:spacing w:after="0" w:line="240" w:lineRule="auto"/>
        <w:ind w:left="284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0CC4CCCE" w14:textId="77777777" w:rsidR="00082B68" w:rsidRPr="007408E2" w:rsidRDefault="00082B68" w:rsidP="00082B68">
      <w:pPr>
        <w:bidi w:val="0"/>
        <w:spacing w:after="0" w:line="240" w:lineRule="auto"/>
        <w:jc w:val="center"/>
        <w:rPr>
          <w:rFonts w:asciiTheme="majorBidi" w:hAnsiTheme="majorBidi" w:cstheme="majorBidi"/>
          <w:sz w:val="20"/>
          <w:szCs w:val="18"/>
        </w:rPr>
      </w:pPr>
      <w:r w:rsidRPr="007408E2">
        <w:rPr>
          <w:rFonts w:asciiTheme="majorBidi" w:hAnsiTheme="majorBidi" w:cstheme="majorBidi"/>
          <w:sz w:val="20"/>
          <w:szCs w:val="18"/>
        </w:rPr>
        <w:t>REPUBLIQUE TUNISIENNE</w:t>
      </w:r>
    </w:p>
    <w:p w14:paraId="74F1B161" w14:textId="77777777" w:rsidR="000101DF" w:rsidRPr="007408E2" w:rsidRDefault="00082B68" w:rsidP="00082B68">
      <w:pPr>
        <w:bidi w:val="0"/>
        <w:spacing w:after="0" w:line="240" w:lineRule="auto"/>
        <w:jc w:val="center"/>
        <w:rPr>
          <w:rFonts w:asciiTheme="majorBidi" w:hAnsiTheme="majorBidi" w:cstheme="majorBidi"/>
          <w:sz w:val="20"/>
          <w:szCs w:val="18"/>
        </w:rPr>
      </w:pPr>
      <w:r w:rsidRPr="007408E2">
        <w:rPr>
          <w:rFonts w:asciiTheme="majorBidi" w:hAnsiTheme="majorBidi" w:cstheme="majorBidi"/>
          <w:sz w:val="20"/>
          <w:szCs w:val="18"/>
        </w:rPr>
        <w:t>MINISTERE DES AFFAIRES SOCIALES</w:t>
      </w:r>
    </w:p>
    <w:p w14:paraId="772EDF6E" w14:textId="77777777" w:rsidR="000101DF" w:rsidRPr="007408E2" w:rsidRDefault="00082B68" w:rsidP="00082B68">
      <w:pPr>
        <w:bidi w:val="0"/>
        <w:spacing w:after="0" w:line="240" w:lineRule="auto"/>
        <w:jc w:val="center"/>
        <w:rPr>
          <w:rFonts w:asciiTheme="majorBidi" w:hAnsiTheme="majorBidi" w:cstheme="majorBidi"/>
          <w:sz w:val="20"/>
          <w:szCs w:val="18"/>
        </w:rPr>
      </w:pPr>
      <w:r w:rsidRPr="007408E2">
        <w:rPr>
          <w:rFonts w:asciiTheme="majorBidi" w:hAnsiTheme="majorBidi" w:cstheme="majorBidi"/>
          <w:sz w:val="20"/>
          <w:szCs w:val="18"/>
        </w:rPr>
        <w:t xml:space="preserve">COMITE DE LA PROMOTION SOCIALE </w:t>
      </w:r>
    </w:p>
    <w:p w14:paraId="5C3E6F47" w14:textId="77777777" w:rsidR="000101DF" w:rsidRPr="007408E2" w:rsidRDefault="00082B68" w:rsidP="00082B68">
      <w:pPr>
        <w:bidi w:val="0"/>
        <w:spacing w:after="0" w:line="240" w:lineRule="auto"/>
        <w:jc w:val="center"/>
        <w:rPr>
          <w:rFonts w:asciiTheme="majorBidi" w:hAnsiTheme="majorBidi" w:cstheme="majorBidi"/>
          <w:sz w:val="20"/>
          <w:szCs w:val="18"/>
        </w:rPr>
      </w:pPr>
      <w:r w:rsidRPr="007408E2">
        <w:rPr>
          <w:rFonts w:asciiTheme="majorBidi" w:hAnsiTheme="majorBidi" w:cstheme="majorBidi"/>
          <w:sz w:val="20"/>
          <w:szCs w:val="18"/>
        </w:rPr>
        <w:t>CENTRE D’ENCADREMENT ET D’ORIENTATION SOCIALE DE TUNIS</w:t>
      </w:r>
    </w:p>
    <w:p w14:paraId="623FDB6B" w14:textId="624A15F7" w:rsidR="000101DF" w:rsidRDefault="000101DF" w:rsidP="000101DF">
      <w:pPr>
        <w:pStyle w:val="Titre1"/>
        <w:rPr>
          <w:b w:val="0"/>
          <w:bCs w:val="0"/>
          <w:rtl/>
        </w:rPr>
      </w:pPr>
    </w:p>
    <w:p w14:paraId="4F399E43" w14:textId="77777777" w:rsidR="007408E2" w:rsidRPr="007408E2" w:rsidRDefault="007408E2" w:rsidP="007408E2">
      <w:pPr>
        <w:rPr>
          <w:lang w:eastAsia="fr-FR"/>
        </w:rPr>
      </w:pPr>
    </w:p>
    <w:p w14:paraId="46D195E6" w14:textId="77777777" w:rsidR="00082B68" w:rsidRPr="00BF4ED7" w:rsidRDefault="00082B68" w:rsidP="00082B68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/>
        </w:rPr>
      </w:pPr>
      <w:r w:rsidRPr="00BF4ED7">
        <w:rPr>
          <w:rFonts w:ascii="Times New Roman" w:eastAsia="Times New Roman" w:hAnsi="Times New Roman" w:cs="Traditional Arabic"/>
          <w:b/>
          <w:bCs/>
          <w:sz w:val="32"/>
          <w:szCs w:val="32"/>
          <w:lang w:eastAsia="fr-FR"/>
        </w:rPr>
        <w:t>Appel d’offres N° 01 / 2022</w:t>
      </w:r>
    </w:p>
    <w:p w14:paraId="71708652" w14:textId="77777777" w:rsidR="00082B68" w:rsidRPr="00BF4ED7" w:rsidRDefault="00082B68" w:rsidP="00082B68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/>
        </w:rPr>
      </w:pPr>
      <w:r w:rsidRPr="00BF4ED7">
        <w:rPr>
          <w:rFonts w:ascii="Times New Roman" w:eastAsia="Times New Roman" w:hAnsi="Times New Roman" w:cs="Traditional Arabic"/>
          <w:b/>
          <w:bCs/>
          <w:sz w:val="32"/>
          <w:szCs w:val="32"/>
          <w:lang w:eastAsia="fr-FR"/>
        </w:rPr>
        <w:t>Acquisition de denrées alimentaires</w:t>
      </w:r>
    </w:p>
    <w:p w14:paraId="04DDFBF7" w14:textId="04EB8623" w:rsidR="00082B68" w:rsidRPr="00BF4ED7" w:rsidRDefault="00082B68" w:rsidP="00082B68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/>
        </w:rPr>
      </w:pPr>
      <w:r w:rsidRPr="00BF4ED7">
        <w:rPr>
          <w:rFonts w:ascii="Times New Roman" w:eastAsia="Times New Roman" w:hAnsi="Times New Roman" w:cs="Traditional Arabic"/>
          <w:b/>
          <w:bCs/>
          <w:sz w:val="32"/>
          <w:szCs w:val="32"/>
          <w:lang w:eastAsia="fr-FR"/>
        </w:rPr>
        <w:t>Pour le compte du centre d’encadrement et d’orientation sociale de Tunis</w:t>
      </w:r>
    </w:p>
    <w:p w14:paraId="5A85AE5A" w14:textId="415160CE" w:rsidR="00BF4ED7" w:rsidRPr="00BF4ED7" w:rsidRDefault="00BF4ED7" w:rsidP="00BF4ED7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/>
        </w:rPr>
      </w:pPr>
      <w:r w:rsidRPr="00BF4ED7">
        <w:rPr>
          <w:rFonts w:ascii="Times New Roman" w:eastAsia="Times New Roman" w:hAnsi="Times New Roman" w:cs="Traditional Arabic"/>
          <w:b/>
          <w:bCs/>
          <w:sz w:val="32"/>
          <w:szCs w:val="32"/>
          <w:lang w:eastAsia="fr-FR"/>
        </w:rPr>
        <w:t>(Pour la deuxième fois)</w:t>
      </w:r>
    </w:p>
    <w:p w14:paraId="5317F617" w14:textId="77777777" w:rsidR="000101DF" w:rsidRPr="007949D1" w:rsidRDefault="000101DF" w:rsidP="000101DF">
      <w:pPr>
        <w:bidi w:val="0"/>
        <w:jc w:val="center"/>
        <w:rPr>
          <w:sz w:val="24"/>
        </w:rPr>
      </w:pPr>
      <w:r w:rsidRPr="007949D1">
        <w:rPr>
          <w:sz w:val="24"/>
        </w:rPr>
        <w:t>===========</w:t>
      </w:r>
    </w:p>
    <w:p w14:paraId="5948B582" w14:textId="76E218EF" w:rsidR="000101DF" w:rsidRPr="007408E2" w:rsidRDefault="00C27F65" w:rsidP="003A3893">
      <w:pPr>
        <w:pStyle w:val="Normalcentr"/>
        <w:shd w:val="clear" w:color="auto" w:fill="FFFFFF" w:themeFill="background1"/>
        <w:ind w:left="43" w:right="0" w:firstLine="709"/>
        <w:jc w:val="both"/>
        <w:rPr>
          <w:rFonts w:asciiTheme="majorBidi" w:hAnsiTheme="majorBidi" w:cstheme="majorBidi"/>
          <w:sz w:val="22"/>
          <w:szCs w:val="18"/>
        </w:rPr>
      </w:pPr>
      <w:r w:rsidRPr="007408E2">
        <w:rPr>
          <w:rFonts w:asciiTheme="majorBidi" w:hAnsiTheme="majorBidi" w:cstheme="majorBidi"/>
          <w:sz w:val="22"/>
          <w:szCs w:val="18"/>
          <w:lang w:val="en-US"/>
        </w:rPr>
        <w:t xml:space="preserve">Le </w:t>
      </w:r>
      <w:r w:rsidR="003A3893" w:rsidRPr="007408E2">
        <w:rPr>
          <w:rFonts w:asciiTheme="majorBidi" w:hAnsiTheme="majorBidi" w:cstheme="majorBidi"/>
          <w:sz w:val="22"/>
          <w:szCs w:val="18"/>
        </w:rPr>
        <w:t>c</w:t>
      </w:r>
      <w:r w:rsidR="00BA5026" w:rsidRPr="007408E2">
        <w:rPr>
          <w:rFonts w:asciiTheme="majorBidi" w:hAnsiTheme="majorBidi" w:cstheme="majorBidi"/>
          <w:sz w:val="22"/>
          <w:szCs w:val="18"/>
          <w:lang w:val="en-US"/>
        </w:rPr>
        <w:t>entre</w:t>
      </w:r>
      <w:r w:rsidRPr="007408E2">
        <w:rPr>
          <w:rFonts w:asciiTheme="majorBidi" w:hAnsiTheme="majorBidi" w:cstheme="majorBidi"/>
          <w:sz w:val="22"/>
          <w:szCs w:val="18"/>
          <w:lang w:val="en-US"/>
        </w:rPr>
        <w:t xml:space="preserve"> d’encadrement et </w:t>
      </w:r>
      <w:r w:rsidR="00AE4087" w:rsidRPr="007408E2">
        <w:rPr>
          <w:rFonts w:asciiTheme="majorBidi" w:hAnsiTheme="majorBidi" w:cstheme="majorBidi"/>
          <w:sz w:val="22"/>
          <w:szCs w:val="18"/>
          <w:lang w:val="en-US"/>
        </w:rPr>
        <w:t>orientation</w:t>
      </w:r>
      <w:r w:rsidRPr="007408E2">
        <w:rPr>
          <w:rFonts w:asciiTheme="majorBidi" w:hAnsiTheme="majorBidi" w:cstheme="majorBidi"/>
          <w:sz w:val="22"/>
          <w:szCs w:val="18"/>
          <w:lang w:val="en-US"/>
        </w:rPr>
        <w:t xml:space="preserve"> sociale de Tunis </w:t>
      </w:r>
      <w:r w:rsidR="000101DF" w:rsidRPr="007408E2">
        <w:rPr>
          <w:rFonts w:asciiTheme="majorBidi" w:hAnsiTheme="majorBidi" w:cstheme="majorBidi"/>
          <w:sz w:val="22"/>
          <w:szCs w:val="18"/>
        </w:rPr>
        <w:t>se prépose de lancer un appel d’offres pour l’acquisition des denrées alimentaires pour la période allant du 01/</w:t>
      </w:r>
      <w:r w:rsidR="00852E7B" w:rsidRPr="007408E2">
        <w:rPr>
          <w:rFonts w:asciiTheme="majorBidi" w:hAnsiTheme="majorBidi" w:cstheme="majorBidi"/>
          <w:sz w:val="22"/>
          <w:szCs w:val="22"/>
        </w:rPr>
        <w:t>01</w:t>
      </w:r>
      <w:r w:rsidR="000101DF" w:rsidRPr="007408E2">
        <w:rPr>
          <w:rFonts w:asciiTheme="majorBidi" w:hAnsiTheme="majorBidi" w:cstheme="majorBidi"/>
          <w:sz w:val="22"/>
          <w:szCs w:val="18"/>
        </w:rPr>
        <w:t>/</w:t>
      </w:r>
      <w:r w:rsidR="00A61161" w:rsidRPr="007408E2">
        <w:rPr>
          <w:rFonts w:asciiTheme="majorBidi" w:hAnsiTheme="majorBidi" w:cstheme="majorBidi"/>
          <w:sz w:val="22"/>
          <w:szCs w:val="22"/>
          <w:rtl/>
        </w:rPr>
        <w:t>2023</w:t>
      </w:r>
      <w:r w:rsidR="000101DF" w:rsidRPr="007408E2">
        <w:rPr>
          <w:rFonts w:asciiTheme="majorBidi" w:hAnsiTheme="majorBidi" w:cstheme="majorBidi"/>
          <w:sz w:val="22"/>
          <w:szCs w:val="18"/>
        </w:rPr>
        <w:t xml:space="preserve"> au 31/12/</w:t>
      </w:r>
      <w:r w:rsidR="00D63D8C" w:rsidRPr="007408E2">
        <w:rPr>
          <w:rFonts w:asciiTheme="majorBidi" w:hAnsiTheme="majorBidi" w:cstheme="majorBidi"/>
          <w:sz w:val="22"/>
          <w:szCs w:val="22"/>
          <w:rtl/>
        </w:rPr>
        <w:t>2023</w:t>
      </w:r>
      <w:r w:rsidR="00D63D8C" w:rsidRPr="007408E2">
        <w:rPr>
          <w:rFonts w:asciiTheme="majorBidi" w:hAnsiTheme="majorBidi" w:cstheme="majorBidi"/>
          <w:sz w:val="22"/>
          <w:szCs w:val="18"/>
        </w:rPr>
        <w:t xml:space="preserve"> répartis</w:t>
      </w:r>
      <w:r w:rsidR="000101DF" w:rsidRPr="007408E2">
        <w:rPr>
          <w:rFonts w:asciiTheme="majorBidi" w:hAnsiTheme="majorBidi" w:cstheme="majorBidi"/>
          <w:sz w:val="22"/>
          <w:szCs w:val="18"/>
        </w:rPr>
        <w:t xml:space="preserve"> en </w:t>
      </w:r>
      <w:r w:rsidR="00BF4ED7">
        <w:rPr>
          <w:rFonts w:asciiTheme="majorBidi" w:hAnsiTheme="majorBidi" w:cstheme="majorBidi"/>
          <w:sz w:val="22"/>
          <w:szCs w:val="22"/>
        </w:rPr>
        <w:t xml:space="preserve">4 </w:t>
      </w:r>
      <w:r w:rsidR="000101DF" w:rsidRPr="007408E2">
        <w:rPr>
          <w:rFonts w:asciiTheme="majorBidi" w:hAnsiTheme="majorBidi" w:cstheme="majorBidi"/>
          <w:sz w:val="22"/>
          <w:szCs w:val="18"/>
        </w:rPr>
        <w:t xml:space="preserve">lots comme </w:t>
      </w:r>
      <w:r w:rsidR="00D63D8C" w:rsidRPr="007408E2">
        <w:rPr>
          <w:rFonts w:asciiTheme="majorBidi" w:hAnsiTheme="majorBidi" w:cstheme="majorBidi"/>
          <w:sz w:val="22"/>
          <w:szCs w:val="18"/>
        </w:rPr>
        <w:t>suit:</w:t>
      </w:r>
    </w:p>
    <w:p w14:paraId="55681E4F" w14:textId="77777777" w:rsidR="00282295" w:rsidRPr="007408E2" w:rsidRDefault="00282295" w:rsidP="00C27F65">
      <w:pPr>
        <w:pStyle w:val="Normalcentr"/>
        <w:shd w:val="clear" w:color="auto" w:fill="FFFFFF" w:themeFill="background1"/>
        <w:ind w:left="43" w:right="0" w:firstLine="709"/>
        <w:jc w:val="both"/>
        <w:rPr>
          <w:rFonts w:asciiTheme="majorBidi" w:hAnsiTheme="majorBidi" w:cstheme="majorBidi"/>
          <w:sz w:val="22"/>
          <w:szCs w:val="18"/>
        </w:rPr>
      </w:pPr>
    </w:p>
    <w:tbl>
      <w:tblPr>
        <w:tblStyle w:val="Grilledutableau"/>
        <w:tblW w:w="9030" w:type="dxa"/>
        <w:jc w:val="center"/>
        <w:tblLook w:val="04A0" w:firstRow="1" w:lastRow="0" w:firstColumn="1" w:lastColumn="0" w:noHBand="0" w:noVBand="1"/>
      </w:tblPr>
      <w:tblGrid>
        <w:gridCol w:w="1042"/>
        <w:gridCol w:w="5387"/>
        <w:gridCol w:w="2601"/>
      </w:tblGrid>
      <w:tr w:rsidR="00282295" w:rsidRPr="007408E2" w14:paraId="76EBB450" w14:textId="77777777" w:rsidTr="00282295">
        <w:trPr>
          <w:jc w:val="center"/>
        </w:trPr>
        <w:tc>
          <w:tcPr>
            <w:tcW w:w="1042" w:type="dxa"/>
          </w:tcPr>
          <w:p w14:paraId="165F8DA0" w14:textId="77777777" w:rsidR="00282295" w:rsidRPr="007408E2" w:rsidRDefault="00282295" w:rsidP="00D75D7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8E2">
              <w:rPr>
                <w:rFonts w:asciiTheme="majorBidi" w:hAnsiTheme="majorBidi" w:cstheme="majorBidi"/>
              </w:rPr>
              <w:t>Lots</w:t>
            </w:r>
          </w:p>
        </w:tc>
        <w:tc>
          <w:tcPr>
            <w:tcW w:w="5387" w:type="dxa"/>
          </w:tcPr>
          <w:p w14:paraId="6AC8ED31" w14:textId="77777777" w:rsidR="00282295" w:rsidRPr="007408E2" w:rsidRDefault="00282295" w:rsidP="00D75D7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8E2">
              <w:rPr>
                <w:rFonts w:asciiTheme="majorBidi" w:hAnsiTheme="majorBidi" w:cstheme="majorBidi"/>
                <w:color w:val="000000"/>
              </w:rPr>
              <w:t>désignations</w:t>
            </w:r>
          </w:p>
        </w:tc>
        <w:tc>
          <w:tcPr>
            <w:tcW w:w="2601" w:type="dxa"/>
          </w:tcPr>
          <w:p w14:paraId="3940683D" w14:textId="77777777" w:rsidR="00282295" w:rsidRPr="007408E2" w:rsidRDefault="00282295" w:rsidP="00D75D7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8E2">
              <w:rPr>
                <w:rFonts w:asciiTheme="majorBidi" w:hAnsiTheme="majorBidi" w:cstheme="majorBidi"/>
              </w:rPr>
              <w:t xml:space="preserve">Montant du caution </w:t>
            </w:r>
            <w:r w:rsidR="00292BE2" w:rsidRPr="007408E2">
              <w:rPr>
                <w:rFonts w:asciiTheme="majorBidi" w:hAnsiTheme="majorBidi" w:cstheme="majorBidi"/>
              </w:rPr>
              <w:t xml:space="preserve">provisoire </w:t>
            </w:r>
          </w:p>
        </w:tc>
      </w:tr>
      <w:tr w:rsidR="00282295" w:rsidRPr="007408E2" w14:paraId="13C13D66" w14:textId="77777777" w:rsidTr="00282295">
        <w:trPr>
          <w:jc w:val="center"/>
        </w:trPr>
        <w:tc>
          <w:tcPr>
            <w:tcW w:w="1042" w:type="dxa"/>
          </w:tcPr>
          <w:p w14:paraId="4B715E31" w14:textId="77777777" w:rsidR="00282295" w:rsidRPr="007408E2" w:rsidRDefault="00282295" w:rsidP="0028229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8E2">
              <w:rPr>
                <w:rFonts w:asciiTheme="majorBidi" w:hAnsiTheme="majorBidi" w:cstheme="majorBidi"/>
              </w:rPr>
              <w:t>Lot N°1</w:t>
            </w:r>
          </w:p>
        </w:tc>
        <w:tc>
          <w:tcPr>
            <w:tcW w:w="5387" w:type="dxa"/>
          </w:tcPr>
          <w:p w14:paraId="573764D3" w14:textId="77777777" w:rsidR="00282295" w:rsidRPr="007408E2" w:rsidRDefault="00282295" w:rsidP="00282295">
            <w:pPr>
              <w:bidi w:val="0"/>
              <w:rPr>
                <w:rFonts w:asciiTheme="majorBidi" w:hAnsiTheme="majorBidi" w:cstheme="majorBidi"/>
                <w:rtl/>
              </w:rPr>
            </w:pPr>
            <w:r w:rsidRPr="007408E2">
              <w:rPr>
                <w:rFonts w:asciiTheme="majorBidi" w:hAnsiTheme="majorBidi" w:cstheme="majorBidi"/>
                <w:color w:val="000000"/>
              </w:rPr>
              <w:t>Epices, légumineuses, conserves, pâtes alimentaires et autres articles d’épicerie</w:t>
            </w:r>
          </w:p>
        </w:tc>
        <w:tc>
          <w:tcPr>
            <w:tcW w:w="2601" w:type="dxa"/>
          </w:tcPr>
          <w:p w14:paraId="0323E97E" w14:textId="77777777" w:rsidR="00282295" w:rsidRPr="007408E2" w:rsidRDefault="00292BE2" w:rsidP="002822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8E2">
              <w:rPr>
                <w:rFonts w:asciiTheme="majorBidi" w:hAnsiTheme="majorBidi" w:cstheme="majorBidi"/>
                <w:sz w:val="20"/>
                <w:szCs w:val="20"/>
              </w:rPr>
              <w:t>350 DT</w:t>
            </w:r>
          </w:p>
        </w:tc>
      </w:tr>
      <w:tr w:rsidR="00282295" w:rsidRPr="007408E2" w14:paraId="2E97167F" w14:textId="77777777" w:rsidTr="00282295">
        <w:trPr>
          <w:jc w:val="center"/>
        </w:trPr>
        <w:tc>
          <w:tcPr>
            <w:tcW w:w="1042" w:type="dxa"/>
          </w:tcPr>
          <w:p w14:paraId="5AD33198" w14:textId="6343C35C" w:rsidR="00282295" w:rsidRPr="007408E2" w:rsidRDefault="00282295" w:rsidP="002822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8E2">
              <w:rPr>
                <w:rFonts w:asciiTheme="majorBidi" w:hAnsiTheme="majorBidi" w:cstheme="majorBidi"/>
                <w:color w:val="000000"/>
              </w:rPr>
              <w:t>Lot N°</w:t>
            </w:r>
            <w:r w:rsidR="00BF4ED7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387" w:type="dxa"/>
          </w:tcPr>
          <w:p w14:paraId="7322771F" w14:textId="77777777" w:rsidR="00282295" w:rsidRPr="007408E2" w:rsidRDefault="00282295" w:rsidP="00282295">
            <w:pPr>
              <w:bidi w:val="0"/>
              <w:rPr>
                <w:rFonts w:asciiTheme="majorBidi" w:hAnsiTheme="majorBidi" w:cstheme="majorBidi"/>
              </w:rPr>
            </w:pPr>
            <w:r w:rsidRPr="007408E2">
              <w:rPr>
                <w:rFonts w:asciiTheme="majorBidi" w:hAnsiTheme="majorBidi" w:cstheme="majorBidi"/>
                <w:color w:val="000000"/>
              </w:rPr>
              <w:t>Viande de poulet, escalope et œufs</w:t>
            </w:r>
          </w:p>
        </w:tc>
        <w:tc>
          <w:tcPr>
            <w:tcW w:w="2601" w:type="dxa"/>
          </w:tcPr>
          <w:p w14:paraId="0C40D77A" w14:textId="77777777" w:rsidR="00282295" w:rsidRPr="007408E2" w:rsidRDefault="00292BE2" w:rsidP="002822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8E2">
              <w:rPr>
                <w:rFonts w:asciiTheme="majorBidi" w:hAnsiTheme="majorBidi" w:cstheme="majorBidi"/>
                <w:sz w:val="20"/>
                <w:szCs w:val="20"/>
              </w:rPr>
              <w:t>300 DT</w:t>
            </w:r>
          </w:p>
        </w:tc>
      </w:tr>
      <w:tr w:rsidR="00282295" w:rsidRPr="007408E2" w14:paraId="38D981A4" w14:textId="77777777" w:rsidTr="00282295">
        <w:trPr>
          <w:jc w:val="center"/>
        </w:trPr>
        <w:tc>
          <w:tcPr>
            <w:tcW w:w="1042" w:type="dxa"/>
          </w:tcPr>
          <w:p w14:paraId="7546E24C" w14:textId="60CA1857" w:rsidR="00282295" w:rsidRPr="007408E2" w:rsidRDefault="00282295" w:rsidP="002822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8E2">
              <w:rPr>
                <w:rFonts w:asciiTheme="majorBidi" w:hAnsiTheme="majorBidi" w:cstheme="majorBidi"/>
                <w:color w:val="000000"/>
              </w:rPr>
              <w:t>Lot N°</w:t>
            </w:r>
            <w:r w:rsidR="00BF4ED7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387" w:type="dxa"/>
          </w:tcPr>
          <w:p w14:paraId="3B64677C" w14:textId="77777777" w:rsidR="00282295" w:rsidRPr="007408E2" w:rsidRDefault="00282295" w:rsidP="00282295">
            <w:pPr>
              <w:bidi w:val="0"/>
              <w:rPr>
                <w:rFonts w:asciiTheme="majorBidi" w:hAnsiTheme="majorBidi" w:cstheme="majorBidi"/>
                <w:rtl/>
              </w:rPr>
            </w:pPr>
            <w:r w:rsidRPr="007408E2">
              <w:rPr>
                <w:rFonts w:asciiTheme="majorBidi" w:hAnsiTheme="majorBidi" w:cstheme="majorBidi"/>
                <w:color w:val="000000"/>
              </w:rPr>
              <w:t>Lait et dérivés</w:t>
            </w:r>
          </w:p>
        </w:tc>
        <w:tc>
          <w:tcPr>
            <w:tcW w:w="2601" w:type="dxa"/>
          </w:tcPr>
          <w:p w14:paraId="15E2CCDA" w14:textId="77777777" w:rsidR="00282295" w:rsidRPr="007408E2" w:rsidRDefault="00292BE2" w:rsidP="002822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8E2">
              <w:rPr>
                <w:rFonts w:asciiTheme="majorBidi" w:hAnsiTheme="majorBidi" w:cstheme="majorBidi"/>
                <w:sz w:val="20"/>
                <w:szCs w:val="20"/>
              </w:rPr>
              <w:t>80 DT</w:t>
            </w:r>
          </w:p>
        </w:tc>
      </w:tr>
      <w:tr w:rsidR="00282295" w:rsidRPr="007408E2" w14:paraId="3E2AE683" w14:textId="77777777" w:rsidTr="00282295">
        <w:trPr>
          <w:jc w:val="center"/>
        </w:trPr>
        <w:tc>
          <w:tcPr>
            <w:tcW w:w="1042" w:type="dxa"/>
          </w:tcPr>
          <w:p w14:paraId="0B4F3E22" w14:textId="67F4FB0E" w:rsidR="00282295" w:rsidRPr="007408E2" w:rsidRDefault="00282295" w:rsidP="002822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8E2">
              <w:rPr>
                <w:rFonts w:asciiTheme="majorBidi" w:hAnsiTheme="majorBidi" w:cstheme="majorBidi"/>
                <w:color w:val="000000"/>
              </w:rPr>
              <w:t>Lot N</w:t>
            </w:r>
            <w:r w:rsidR="00BF4ED7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5387" w:type="dxa"/>
          </w:tcPr>
          <w:p w14:paraId="7A0F51C0" w14:textId="77777777" w:rsidR="00282295" w:rsidRPr="007408E2" w:rsidRDefault="00282295" w:rsidP="00282295">
            <w:pPr>
              <w:bidi w:val="0"/>
              <w:rPr>
                <w:rFonts w:asciiTheme="majorBidi" w:hAnsiTheme="majorBidi" w:cstheme="majorBidi"/>
                <w:rtl/>
              </w:rPr>
            </w:pPr>
            <w:r w:rsidRPr="007408E2">
              <w:rPr>
                <w:rFonts w:asciiTheme="majorBidi" w:hAnsiTheme="majorBidi" w:cstheme="majorBidi"/>
                <w:color w:val="000000"/>
              </w:rPr>
              <w:t>Pain</w:t>
            </w:r>
          </w:p>
        </w:tc>
        <w:tc>
          <w:tcPr>
            <w:tcW w:w="2601" w:type="dxa"/>
          </w:tcPr>
          <w:p w14:paraId="38C023D1" w14:textId="77777777" w:rsidR="00282295" w:rsidRPr="007408E2" w:rsidRDefault="00292BE2" w:rsidP="002822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8E2">
              <w:rPr>
                <w:rFonts w:asciiTheme="majorBidi" w:hAnsiTheme="majorBidi" w:cstheme="majorBidi"/>
                <w:sz w:val="20"/>
                <w:szCs w:val="20"/>
              </w:rPr>
              <w:t>90 DT</w:t>
            </w:r>
          </w:p>
        </w:tc>
      </w:tr>
    </w:tbl>
    <w:p w14:paraId="0EDA0469" w14:textId="77777777" w:rsidR="00A95F0F" w:rsidRPr="007408E2" w:rsidRDefault="00A95F0F" w:rsidP="004D27BE">
      <w:pPr>
        <w:pStyle w:val="Normalcentr"/>
        <w:shd w:val="clear" w:color="auto" w:fill="FFFFFF" w:themeFill="background1"/>
        <w:ind w:left="43" w:right="0" w:firstLine="709"/>
        <w:jc w:val="both"/>
        <w:rPr>
          <w:rFonts w:asciiTheme="majorBidi" w:hAnsiTheme="majorBidi" w:cstheme="majorBidi"/>
          <w:sz w:val="22"/>
          <w:szCs w:val="18"/>
        </w:rPr>
      </w:pPr>
    </w:p>
    <w:p w14:paraId="5CE7FB4C" w14:textId="5595C8BB" w:rsidR="000101DF" w:rsidRPr="007408E2" w:rsidRDefault="000101DF" w:rsidP="002F49D3">
      <w:pPr>
        <w:pStyle w:val="Normalcentr"/>
        <w:shd w:val="clear" w:color="auto" w:fill="FFFFFF" w:themeFill="background1"/>
        <w:ind w:left="43" w:right="0" w:firstLine="709"/>
        <w:jc w:val="both"/>
        <w:rPr>
          <w:rFonts w:asciiTheme="majorBidi" w:hAnsiTheme="majorBidi" w:cstheme="majorBidi"/>
          <w:szCs w:val="24"/>
        </w:rPr>
      </w:pPr>
      <w:r w:rsidRPr="007408E2">
        <w:rPr>
          <w:rFonts w:asciiTheme="majorBidi" w:hAnsiTheme="majorBidi" w:cstheme="majorBidi"/>
          <w:szCs w:val="24"/>
        </w:rPr>
        <w:t xml:space="preserve">Les fournisseurs intéressés par cet appel d’offres </w:t>
      </w:r>
      <w:r w:rsidR="00363B17" w:rsidRPr="007408E2">
        <w:rPr>
          <w:rFonts w:asciiTheme="majorBidi" w:hAnsiTheme="majorBidi" w:cstheme="majorBidi"/>
          <w:szCs w:val="24"/>
        </w:rPr>
        <w:t>et inscrit</w:t>
      </w:r>
      <w:r w:rsidR="009431D8" w:rsidRPr="007408E2">
        <w:rPr>
          <w:rFonts w:asciiTheme="majorBidi" w:hAnsiTheme="majorBidi" w:cstheme="majorBidi"/>
          <w:szCs w:val="24"/>
        </w:rPr>
        <w:t>s</w:t>
      </w:r>
      <w:r w:rsidR="00363B17" w:rsidRPr="007408E2">
        <w:rPr>
          <w:rFonts w:asciiTheme="majorBidi" w:hAnsiTheme="majorBidi" w:cstheme="majorBidi"/>
          <w:szCs w:val="24"/>
        </w:rPr>
        <w:t xml:space="preserve"> sur </w:t>
      </w:r>
      <w:r w:rsidR="00001BF1" w:rsidRPr="007408E2">
        <w:rPr>
          <w:rFonts w:asciiTheme="majorBidi" w:hAnsiTheme="majorBidi" w:cstheme="majorBidi"/>
          <w:szCs w:val="24"/>
        </w:rPr>
        <w:t>« </w:t>
      </w:r>
      <w:r w:rsidR="00363B17" w:rsidRPr="007408E2">
        <w:rPr>
          <w:rFonts w:asciiTheme="majorBidi" w:hAnsiTheme="majorBidi" w:cstheme="majorBidi"/>
          <w:szCs w:val="24"/>
        </w:rPr>
        <w:t>TUNEPS</w:t>
      </w:r>
      <w:r w:rsidR="00001BF1" w:rsidRPr="007408E2">
        <w:rPr>
          <w:rFonts w:asciiTheme="majorBidi" w:hAnsiTheme="majorBidi" w:cstheme="majorBidi"/>
          <w:szCs w:val="24"/>
        </w:rPr>
        <w:t> »</w:t>
      </w:r>
      <w:r w:rsidR="00363B17" w:rsidRPr="007408E2">
        <w:rPr>
          <w:rFonts w:asciiTheme="majorBidi" w:hAnsiTheme="majorBidi" w:cstheme="majorBidi"/>
          <w:szCs w:val="24"/>
        </w:rPr>
        <w:t xml:space="preserve"> peuvent </w:t>
      </w:r>
      <w:r w:rsidR="009431D8" w:rsidRPr="007408E2">
        <w:rPr>
          <w:rFonts w:asciiTheme="majorBidi" w:hAnsiTheme="majorBidi" w:cstheme="majorBidi"/>
          <w:szCs w:val="24"/>
        </w:rPr>
        <w:t>télécharger</w:t>
      </w:r>
      <w:r w:rsidR="00363B17" w:rsidRPr="007408E2">
        <w:rPr>
          <w:rFonts w:asciiTheme="majorBidi" w:hAnsiTheme="majorBidi" w:cstheme="majorBidi"/>
          <w:szCs w:val="24"/>
        </w:rPr>
        <w:t xml:space="preserve"> </w:t>
      </w:r>
      <w:r w:rsidR="009431D8" w:rsidRPr="007408E2">
        <w:rPr>
          <w:rFonts w:asciiTheme="majorBidi" w:hAnsiTheme="majorBidi" w:cstheme="majorBidi"/>
          <w:szCs w:val="24"/>
        </w:rPr>
        <w:t>le dossier d’appel</w:t>
      </w:r>
      <w:r w:rsidR="00363B17" w:rsidRPr="007408E2">
        <w:rPr>
          <w:rFonts w:asciiTheme="majorBidi" w:hAnsiTheme="majorBidi" w:cstheme="majorBidi"/>
          <w:szCs w:val="24"/>
        </w:rPr>
        <w:t xml:space="preserve"> d’offres en ligne via le </w:t>
      </w:r>
      <w:r w:rsidR="00001BF1" w:rsidRPr="007408E2">
        <w:rPr>
          <w:rFonts w:asciiTheme="majorBidi" w:hAnsiTheme="majorBidi" w:cstheme="majorBidi"/>
          <w:szCs w:val="24"/>
        </w:rPr>
        <w:t>système</w:t>
      </w:r>
      <w:r w:rsidR="00363B17" w:rsidRPr="007408E2">
        <w:rPr>
          <w:rFonts w:asciiTheme="majorBidi" w:hAnsiTheme="majorBidi" w:cstheme="majorBidi"/>
          <w:szCs w:val="24"/>
        </w:rPr>
        <w:t xml:space="preserve"> national d’achat en </w:t>
      </w:r>
      <w:proofErr w:type="gramStart"/>
      <w:r w:rsidR="00363B17" w:rsidRPr="007408E2">
        <w:rPr>
          <w:rFonts w:asciiTheme="majorBidi" w:hAnsiTheme="majorBidi" w:cstheme="majorBidi"/>
          <w:szCs w:val="24"/>
        </w:rPr>
        <w:t>ligne:</w:t>
      </w:r>
      <w:proofErr w:type="gramEnd"/>
      <w:r w:rsidR="0087363D" w:rsidRPr="007408E2">
        <w:rPr>
          <w:rFonts w:asciiTheme="majorBidi" w:hAnsiTheme="majorBidi" w:cstheme="majorBidi"/>
          <w:szCs w:val="24"/>
        </w:rPr>
        <w:t xml:space="preserve"> </w:t>
      </w:r>
      <w:r w:rsidR="00363B17" w:rsidRPr="007408E2">
        <w:rPr>
          <w:rFonts w:asciiTheme="majorBidi" w:hAnsiTheme="majorBidi" w:cstheme="majorBidi"/>
          <w:szCs w:val="24"/>
        </w:rPr>
        <w:t>www.tuneps.tn  et ce</w:t>
      </w:r>
      <w:r w:rsidR="000E224A" w:rsidRPr="007408E2">
        <w:rPr>
          <w:rFonts w:asciiTheme="majorBidi" w:hAnsiTheme="majorBidi" w:cstheme="majorBidi"/>
          <w:szCs w:val="24"/>
        </w:rPr>
        <w:t>la</w:t>
      </w:r>
      <w:r w:rsidR="0061563D" w:rsidRPr="007408E2">
        <w:rPr>
          <w:rFonts w:asciiTheme="majorBidi" w:hAnsiTheme="majorBidi" w:cstheme="majorBidi"/>
          <w:szCs w:val="24"/>
        </w:rPr>
        <w:t xml:space="preserve"> </w:t>
      </w:r>
      <w:r w:rsidR="0061563D" w:rsidRPr="007408E2">
        <w:rPr>
          <w:rFonts w:asciiTheme="majorBidi" w:hAnsiTheme="majorBidi" w:cstheme="majorBidi"/>
          <w:szCs w:val="24"/>
          <w:rtl/>
        </w:rPr>
        <w:t>à</w:t>
      </w:r>
      <w:r w:rsidR="00363B17" w:rsidRPr="007408E2">
        <w:rPr>
          <w:rFonts w:asciiTheme="majorBidi" w:hAnsiTheme="majorBidi" w:cstheme="majorBidi"/>
          <w:szCs w:val="24"/>
        </w:rPr>
        <w:t xml:space="preserve"> partir du</w:t>
      </w:r>
      <w:r w:rsidR="00001BF1" w:rsidRPr="007408E2">
        <w:rPr>
          <w:rFonts w:asciiTheme="majorBidi" w:hAnsiTheme="majorBidi" w:cstheme="majorBidi"/>
          <w:szCs w:val="24"/>
        </w:rPr>
        <w:t xml:space="preserve"> </w:t>
      </w:r>
      <w:r w:rsidR="00BF4ED7">
        <w:rPr>
          <w:rFonts w:asciiTheme="majorBidi" w:hAnsiTheme="majorBidi" w:cstheme="majorBidi"/>
          <w:szCs w:val="24"/>
        </w:rPr>
        <w:t>21</w:t>
      </w:r>
      <w:r w:rsidR="00A45FFA" w:rsidRPr="007408E2">
        <w:rPr>
          <w:rFonts w:asciiTheme="majorBidi" w:hAnsiTheme="majorBidi" w:cstheme="majorBidi"/>
          <w:szCs w:val="24"/>
        </w:rPr>
        <w:t>/</w:t>
      </w:r>
      <w:r w:rsidR="00BF4ED7">
        <w:rPr>
          <w:rFonts w:asciiTheme="majorBidi" w:hAnsiTheme="majorBidi" w:cstheme="majorBidi"/>
          <w:szCs w:val="24"/>
        </w:rPr>
        <w:t>02</w:t>
      </w:r>
      <w:r w:rsidR="00A45FFA" w:rsidRPr="007408E2">
        <w:rPr>
          <w:rFonts w:asciiTheme="majorBidi" w:hAnsiTheme="majorBidi" w:cstheme="majorBidi"/>
          <w:szCs w:val="24"/>
        </w:rPr>
        <w:t>/</w:t>
      </w:r>
      <w:r w:rsidR="00BF4ED7">
        <w:rPr>
          <w:rFonts w:asciiTheme="majorBidi" w:hAnsiTheme="majorBidi" w:cstheme="majorBidi" w:hint="cs"/>
          <w:szCs w:val="24"/>
          <w:rtl/>
        </w:rPr>
        <w:t>2023</w:t>
      </w:r>
      <w:r w:rsidR="00A45FFA" w:rsidRPr="007408E2">
        <w:rPr>
          <w:rFonts w:asciiTheme="majorBidi" w:hAnsiTheme="majorBidi" w:cstheme="majorBidi"/>
          <w:szCs w:val="24"/>
        </w:rPr>
        <w:t>.</w:t>
      </w:r>
    </w:p>
    <w:p w14:paraId="4AA07391" w14:textId="77777777" w:rsidR="00BA5026" w:rsidRPr="007408E2" w:rsidRDefault="00BA5026" w:rsidP="0087363D">
      <w:pPr>
        <w:pStyle w:val="Normalcentr"/>
        <w:ind w:left="43" w:right="0" w:firstLine="709"/>
        <w:jc w:val="both"/>
        <w:rPr>
          <w:rFonts w:asciiTheme="majorBidi" w:hAnsiTheme="majorBidi" w:cstheme="majorBidi"/>
          <w:szCs w:val="24"/>
          <w:rtl/>
        </w:rPr>
      </w:pPr>
    </w:p>
    <w:p w14:paraId="087E5D2B" w14:textId="77777777" w:rsidR="00BC4AD7" w:rsidRPr="007408E2" w:rsidRDefault="000101DF" w:rsidP="0087363D">
      <w:pPr>
        <w:pStyle w:val="Normalcentr"/>
        <w:ind w:left="43" w:right="0" w:firstLine="709"/>
        <w:jc w:val="both"/>
        <w:rPr>
          <w:rFonts w:asciiTheme="majorBidi" w:hAnsiTheme="majorBidi" w:cstheme="majorBidi"/>
          <w:szCs w:val="24"/>
        </w:rPr>
      </w:pPr>
      <w:r w:rsidRPr="007408E2">
        <w:rPr>
          <w:rFonts w:asciiTheme="majorBidi" w:hAnsiTheme="majorBidi" w:cstheme="majorBidi"/>
          <w:szCs w:val="24"/>
        </w:rPr>
        <w:t>Les offres</w:t>
      </w:r>
      <w:r w:rsidR="00434CF3" w:rsidRPr="007408E2">
        <w:rPr>
          <w:rFonts w:asciiTheme="majorBidi" w:hAnsiTheme="majorBidi" w:cstheme="majorBidi"/>
          <w:szCs w:val="24"/>
        </w:rPr>
        <w:t xml:space="preserve"> techniques et </w:t>
      </w:r>
      <w:r w:rsidR="003E725F" w:rsidRPr="007408E2">
        <w:rPr>
          <w:rFonts w:asciiTheme="majorBidi" w:hAnsiTheme="majorBidi" w:cstheme="majorBidi"/>
          <w:szCs w:val="24"/>
        </w:rPr>
        <w:t>financières</w:t>
      </w:r>
      <w:r w:rsidR="00434CF3" w:rsidRPr="007408E2">
        <w:rPr>
          <w:rFonts w:asciiTheme="majorBidi" w:hAnsiTheme="majorBidi" w:cstheme="majorBidi"/>
          <w:szCs w:val="24"/>
        </w:rPr>
        <w:t xml:space="preserve"> </w:t>
      </w:r>
      <w:r w:rsidRPr="007408E2">
        <w:rPr>
          <w:rFonts w:asciiTheme="majorBidi" w:hAnsiTheme="majorBidi" w:cstheme="majorBidi"/>
          <w:szCs w:val="24"/>
        </w:rPr>
        <w:t xml:space="preserve"> </w:t>
      </w:r>
      <w:r w:rsidR="00434CF3" w:rsidRPr="007408E2">
        <w:rPr>
          <w:rFonts w:asciiTheme="majorBidi" w:hAnsiTheme="majorBidi" w:cstheme="majorBidi"/>
          <w:szCs w:val="24"/>
        </w:rPr>
        <w:t xml:space="preserve">doivent </w:t>
      </w:r>
      <w:r w:rsidR="003E725F" w:rsidRPr="007408E2">
        <w:rPr>
          <w:rFonts w:asciiTheme="majorBidi" w:hAnsiTheme="majorBidi" w:cstheme="majorBidi"/>
          <w:szCs w:val="24"/>
        </w:rPr>
        <w:t>être envoyées obligatoirement à</w:t>
      </w:r>
      <w:r w:rsidR="00434CF3" w:rsidRPr="007408E2">
        <w:rPr>
          <w:rFonts w:asciiTheme="majorBidi" w:hAnsiTheme="majorBidi" w:cstheme="majorBidi"/>
          <w:szCs w:val="24"/>
        </w:rPr>
        <w:t xml:space="preserve"> travers le </w:t>
      </w:r>
      <w:r w:rsidR="0087363D" w:rsidRPr="007408E2">
        <w:rPr>
          <w:rFonts w:asciiTheme="majorBidi" w:hAnsiTheme="majorBidi" w:cstheme="majorBidi"/>
          <w:szCs w:val="24"/>
        </w:rPr>
        <w:t>système</w:t>
      </w:r>
      <w:r w:rsidR="00434CF3" w:rsidRPr="007408E2">
        <w:rPr>
          <w:rFonts w:asciiTheme="majorBidi" w:hAnsiTheme="majorBidi" w:cstheme="majorBidi"/>
          <w:szCs w:val="24"/>
        </w:rPr>
        <w:t xml:space="preserve">  national d’achat en ligne</w:t>
      </w:r>
      <w:r w:rsidR="0087363D" w:rsidRPr="007408E2">
        <w:rPr>
          <w:rFonts w:asciiTheme="majorBidi" w:hAnsiTheme="majorBidi" w:cstheme="majorBidi"/>
          <w:szCs w:val="24"/>
          <w:rtl/>
          <w:lang w:bidi="ar-TN"/>
        </w:rPr>
        <w:t>:</w:t>
      </w:r>
      <w:r w:rsidR="00434CF3" w:rsidRPr="007408E2">
        <w:rPr>
          <w:rFonts w:asciiTheme="majorBidi" w:hAnsiTheme="majorBidi" w:cstheme="majorBidi"/>
          <w:szCs w:val="24"/>
        </w:rPr>
        <w:t xml:space="preserve"> </w:t>
      </w:r>
      <w:hyperlink r:id="rId8" w:history="1">
        <w:r w:rsidR="0050596A" w:rsidRPr="007408E2">
          <w:rPr>
            <w:rStyle w:val="Lienhypertexte"/>
            <w:rFonts w:asciiTheme="majorBidi" w:hAnsiTheme="majorBidi" w:cstheme="majorBidi"/>
            <w:szCs w:val="24"/>
          </w:rPr>
          <w:t>www.tuneps.tn</w:t>
        </w:r>
      </w:hyperlink>
      <w:r w:rsidR="00434CF3" w:rsidRPr="007408E2">
        <w:rPr>
          <w:rFonts w:asciiTheme="majorBidi" w:hAnsiTheme="majorBidi" w:cstheme="majorBidi"/>
          <w:szCs w:val="24"/>
        </w:rPr>
        <w:t>.</w:t>
      </w:r>
    </w:p>
    <w:p w14:paraId="72C8E5C7" w14:textId="77777777" w:rsidR="00BA5026" w:rsidRPr="007408E2" w:rsidRDefault="00BA5026" w:rsidP="00C7522B">
      <w:pPr>
        <w:pStyle w:val="Normalcentr"/>
        <w:ind w:left="43" w:right="0" w:firstLine="709"/>
        <w:jc w:val="both"/>
        <w:rPr>
          <w:rFonts w:asciiTheme="majorBidi" w:hAnsiTheme="majorBidi" w:cstheme="majorBidi"/>
          <w:szCs w:val="24"/>
          <w:rtl/>
          <w:lang w:val="en-US"/>
        </w:rPr>
      </w:pPr>
    </w:p>
    <w:p w14:paraId="2023F51C" w14:textId="77777777" w:rsidR="008014FC" w:rsidRPr="007408E2" w:rsidRDefault="00641E49" w:rsidP="0041163D">
      <w:pPr>
        <w:pStyle w:val="Normalcentr"/>
        <w:ind w:left="43" w:right="0" w:firstLine="709"/>
        <w:jc w:val="both"/>
        <w:rPr>
          <w:rFonts w:asciiTheme="majorBidi" w:hAnsiTheme="majorBidi" w:cstheme="majorBidi"/>
          <w:szCs w:val="24"/>
        </w:rPr>
      </w:pPr>
      <w:r w:rsidRPr="007408E2">
        <w:rPr>
          <w:rFonts w:asciiTheme="majorBidi" w:hAnsiTheme="majorBidi" w:cstheme="majorBidi"/>
          <w:szCs w:val="24"/>
          <w:lang w:val="en-US"/>
        </w:rPr>
        <w:t xml:space="preserve">la caution </w:t>
      </w:r>
      <w:proofErr w:type="spellStart"/>
      <w:r w:rsidRPr="007408E2">
        <w:rPr>
          <w:rFonts w:asciiTheme="majorBidi" w:hAnsiTheme="majorBidi" w:cstheme="majorBidi"/>
          <w:szCs w:val="24"/>
          <w:lang w:val="en-US"/>
        </w:rPr>
        <w:t>provisoire</w:t>
      </w:r>
      <w:proofErr w:type="spellEnd"/>
      <w:r w:rsidRPr="007408E2">
        <w:rPr>
          <w:rFonts w:asciiTheme="majorBidi" w:hAnsiTheme="majorBidi" w:cstheme="majorBidi"/>
          <w:szCs w:val="24"/>
          <w:lang w:val="en-US"/>
        </w:rPr>
        <w:t xml:space="preserve"> et </w:t>
      </w:r>
      <w:proofErr w:type="spellStart"/>
      <w:r w:rsidRPr="007408E2">
        <w:rPr>
          <w:rFonts w:asciiTheme="majorBidi" w:hAnsiTheme="majorBidi" w:cstheme="majorBidi"/>
          <w:szCs w:val="24"/>
          <w:lang w:val="en-US"/>
        </w:rPr>
        <w:t>l’extrait</w:t>
      </w:r>
      <w:proofErr w:type="spellEnd"/>
      <w:r w:rsidRPr="007408E2">
        <w:rPr>
          <w:rFonts w:asciiTheme="majorBidi" w:hAnsiTheme="majorBidi" w:cstheme="majorBidi"/>
          <w:szCs w:val="24"/>
          <w:lang w:val="en-US"/>
        </w:rPr>
        <w:t xml:space="preserve"> du </w:t>
      </w:r>
      <w:proofErr w:type="spellStart"/>
      <w:r w:rsidRPr="007408E2">
        <w:rPr>
          <w:rFonts w:asciiTheme="majorBidi" w:hAnsiTheme="majorBidi" w:cstheme="majorBidi"/>
          <w:szCs w:val="24"/>
          <w:lang w:val="en-US"/>
        </w:rPr>
        <w:t>Registre</w:t>
      </w:r>
      <w:proofErr w:type="spellEnd"/>
      <w:r w:rsidRPr="007408E2">
        <w:rPr>
          <w:rFonts w:asciiTheme="majorBidi" w:hAnsiTheme="majorBidi" w:cstheme="majorBidi"/>
          <w:szCs w:val="24"/>
          <w:lang w:val="en-US"/>
        </w:rPr>
        <w:t xml:space="preserve"> National des </w:t>
      </w:r>
      <w:proofErr w:type="spellStart"/>
      <w:r w:rsidRPr="007408E2">
        <w:rPr>
          <w:rFonts w:asciiTheme="majorBidi" w:hAnsiTheme="majorBidi" w:cstheme="majorBidi"/>
          <w:szCs w:val="24"/>
          <w:lang w:val="en-US"/>
        </w:rPr>
        <w:t>Entreprises</w:t>
      </w:r>
      <w:proofErr w:type="spellEnd"/>
      <w:r w:rsidRPr="007408E2">
        <w:rPr>
          <w:rFonts w:asciiTheme="majorBidi" w:hAnsiTheme="majorBidi" w:cstheme="majorBidi"/>
          <w:szCs w:val="24"/>
        </w:rPr>
        <w:t xml:space="preserve"> </w:t>
      </w:r>
      <w:r w:rsidR="00363513" w:rsidRPr="007408E2">
        <w:rPr>
          <w:rFonts w:asciiTheme="majorBidi" w:hAnsiTheme="majorBidi" w:cstheme="majorBidi"/>
          <w:szCs w:val="24"/>
        </w:rPr>
        <w:t xml:space="preserve">doivent </w:t>
      </w:r>
      <w:r w:rsidR="000E224A" w:rsidRPr="007408E2">
        <w:rPr>
          <w:rFonts w:asciiTheme="majorBidi" w:hAnsiTheme="majorBidi" w:cstheme="majorBidi"/>
          <w:szCs w:val="24"/>
        </w:rPr>
        <w:t>être</w:t>
      </w:r>
      <w:r w:rsidR="00363513" w:rsidRPr="007408E2">
        <w:rPr>
          <w:rFonts w:asciiTheme="majorBidi" w:hAnsiTheme="majorBidi" w:cstheme="majorBidi"/>
          <w:szCs w:val="24"/>
        </w:rPr>
        <w:t xml:space="preserve"> envoyées </w:t>
      </w:r>
      <w:r w:rsidR="008014FC" w:rsidRPr="007408E2">
        <w:rPr>
          <w:rFonts w:asciiTheme="majorBidi" w:hAnsiTheme="majorBidi" w:cstheme="majorBidi"/>
          <w:szCs w:val="24"/>
        </w:rPr>
        <w:t xml:space="preserve">par voie postale recommandée ou par voie de rapide poste au nom de Monsieur le Directeur </w:t>
      </w:r>
      <w:r w:rsidR="002F49D3" w:rsidRPr="007408E2">
        <w:rPr>
          <w:rFonts w:asciiTheme="majorBidi" w:hAnsiTheme="majorBidi" w:cstheme="majorBidi"/>
          <w:szCs w:val="24"/>
        </w:rPr>
        <w:t>du centre d’encadrement et d’orientation sociale de Tunis</w:t>
      </w:r>
      <w:r w:rsidR="008014FC" w:rsidRPr="007408E2">
        <w:rPr>
          <w:rFonts w:asciiTheme="majorBidi" w:hAnsiTheme="majorBidi" w:cstheme="majorBidi"/>
          <w:szCs w:val="24"/>
        </w:rPr>
        <w:t xml:space="preserve"> </w:t>
      </w:r>
      <w:r w:rsidR="00C7522B" w:rsidRPr="007408E2">
        <w:rPr>
          <w:rFonts w:asciiTheme="majorBidi" w:hAnsiTheme="majorBidi" w:cstheme="majorBidi"/>
          <w:szCs w:val="24"/>
        </w:rPr>
        <w:t xml:space="preserve">à l’adresse suivante : Boite postale N 18 – </w:t>
      </w:r>
      <w:proofErr w:type="spellStart"/>
      <w:r w:rsidR="00C7522B" w:rsidRPr="007408E2">
        <w:rPr>
          <w:rFonts w:asciiTheme="majorBidi" w:hAnsiTheme="majorBidi" w:cstheme="majorBidi"/>
          <w:szCs w:val="24"/>
        </w:rPr>
        <w:t>Zahrouni</w:t>
      </w:r>
      <w:proofErr w:type="spellEnd"/>
      <w:r w:rsidR="00C7522B" w:rsidRPr="007408E2">
        <w:rPr>
          <w:rFonts w:asciiTheme="majorBidi" w:hAnsiTheme="majorBidi" w:cstheme="majorBidi"/>
          <w:szCs w:val="24"/>
        </w:rPr>
        <w:t xml:space="preserve"> </w:t>
      </w:r>
      <w:r w:rsidR="0041163D" w:rsidRPr="007408E2">
        <w:rPr>
          <w:rFonts w:asciiTheme="majorBidi" w:hAnsiTheme="majorBidi" w:cstheme="majorBidi"/>
          <w:szCs w:val="24"/>
        </w:rPr>
        <w:t>2051</w:t>
      </w:r>
      <w:r w:rsidR="00C7522B" w:rsidRPr="007408E2">
        <w:rPr>
          <w:rFonts w:asciiTheme="majorBidi" w:hAnsiTheme="majorBidi" w:cstheme="majorBidi"/>
          <w:szCs w:val="24"/>
        </w:rPr>
        <w:t>.</w:t>
      </w:r>
      <w:r w:rsidR="008014FC" w:rsidRPr="007408E2">
        <w:rPr>
          <w:rFonts w:asciiTheme="majorBidi" w:hAnsiTheme="majorBidi" w:cstheme="majorBidi"/>
          <w:szCs w:val="24"/>
        </w:rPr>
        <w:t xml:space="preserve">ou directement chez le bureau d'ordre </w:t>
      </w:r>
      <w:r w:rsidR="002F49D3" w:rsidRPr="007408E2">
        <w:rPr>
          <w:rFonts w:asciiTheme="majorBidi" w:hAnsiTheme="majorBidi" w:cstheme="majorBidi"/>
          <w:szCs w:val="24"/>
        </w:rPr>
        <w:t>du centre</w:t>
      </w:r>
      <w:r w:rsidR="008014FC" w:rsidRPr="007408E2">
        <w:rPr>
          <w:rFonts w:asciiTheme="majorBidi" w:hAnsiTheme="majorBidi" w:cstheme="majorBidi"/>
          <w:szCs w:val="24"/>
        </w:rPr>
        <w:t xml:space="preserve"> et ne devant faire aucune mention de l'identité du soumissionnaire et ne portant que la mention suivante </w:t>
      </w:r>
      <w:r w:rsidR="002F49D3" w:rsidRPr="007408E2">
        <w:rPr>
          <w:rFonts w:asciiTheme="majorBidi" w:hAnsiTheme="majorBidi" w:cstheme="majorBidi"/>
          <w:szCs w:val="24"/>
        </w:rPr>
        <w:t>“Ne pas ouvrir –Appel d’offres N° 01/2022 - Acquisition de denrées alimentaires</w:t>
      </w:r>
      <w:r w:rsidR="00D807C4" w:rsidRPr="007408E2">
        <w:rPr>
          <w:rFonts w:asciiTheme="majorBidi" w:hAnsiTheme="majorBidi" w:cstheme="majorBidi"/>
          <w:szCs w:val="24"/>
          <w:rtl/>
        </w:rPr>
        <w:t>.</w:t>
      </w:r>
      <w:r w:rsidR="002F49D3" w:rsidRPr="007408E2">
        <w:rPr>
          <w:rFonts w:asciiTheme="majorBidi" w:hAnsiTheme="majorBidi" w:cstheme="majorBidi"/>
          <w:szCs w:val="24"/>
        </w:rPr>
        <w:t xml:space="preserve"> Lot N……”.</w:t>
      </w:r>
    </w:p>
    <w:p w14:paraId="1E7F09B7" w14:textId="77777777" w:rsidR="00BA5026" w:rsidRPr="007408E2" w:rsidRDefault="00BA5026" w:rsidP="007A1E38">
      <w:pPr>
        <w:pStyle w:val="Normalcentr"/>
        <w:ind w:left="43" w:right="0" w:firstLine="709"/>
        <w:jc w:val="both"/>
        <w:rPr>
          <w:rFonts w:asciiTheme="majorBidi" w:hAnsiTheme="majorBidi" w:cstheme="majorBidi"/>
          <w:szCs w:val="24"/>
          <w:rtl/>
        </w:rPr>
      </w:pPr>
    </w:p>
    <w:p w14:paraId="0AA48375" w14:textId="77777777" w:rsidR="000101DF" w:rsidRPr="007408E2" w:rsidRDefault="00B404F5" w:rsidP="007A1E38">
      <w:pPr>
        <w:pStyle w:val="Normalcentr"/>
        <w:ind w:left="43" w:right="0" w:firstLine="709"/>
        <w:jc w:val="both"/>
        <w:rPr>
          <w:rFonts w:asciiTheme="majorBidi" w:hAnsiTheme="majorBidi" w:cstheme="majorBidi"/>
          <w:szCs w:val="24"/>
        </w:rPr>
      </w:pPr>
      <w:r w:rsidRPr="007408E2">
        <w:rPr>
          <w:rFonts w:asciiTheme="majorBidi" w:hAnsiTheme="majorBidi" w:cstheme="majorBidi"/>
          <w:szCs w:val="24"/>
        </w:rPr>
        <w:t xml:space="preserve">Toute offre parvenue après </w:t>
      </w:r>
      <w:r w:rsidR="0047077A" w:rsidRPr="007408E2">
        <w:rPr>
          <w:rFonts w:asciiTheme="majorBidi" w:hAnsiTheme="majorBidi" w:cstheme="majorBidi"/>
          <w:szCs w:val="24"/>
        </w:rPr>
        <w:t>délai ou ne comporte pas les pièces techniques avec les justification</w:t>
      </w:r>
      <w:r w:rsidR="007A1E38" w:rsidRPr="007408E2">
        <w:rPr>
          <w:rFonts w:asciiTheme="majorBidi" w:hAnsiTheme="majorBidi" w:cstheme="majorBidi"/>
          <w:szCs w:val="24"/>
        </w:rPr>
        <w:t>s</w:t>
      </w:r>
      <w:r w:rsidR="0047077A" w:rsidRPr="007408E2">
        <w:rPr>
          <w:rFonts w:asciiTheme="majorBidi" w:hAnsiTheme="majorBidi" w:cstheme="majorBidi"/>
          <w:szCs w:val="24"/>
        </w:rPr>
        <w:t xml:space="preserve"> </w:t>
      </w:r>
      <w:r w:rsidR="006D78F8" w:rsidRPr="007408E2">
        <w:rPr>
          <w:rFonts w:asciiTheme="majorBidi" w:hAnsiTheme="majorBidi" w:cstheme="majorBidi"/>
          <w:szCs w:val="24"/>
        </w:rPr>
        <w:t>nécessaire, sera automatiquement rejetée.</w:t>
      </w:r>
    </w:p>
    <w:p w14:paraId="6453C80A" w14:textId="77777777" w:rsidR="00BA5026" w:rsidRPr="007408E2" w:rsidRDefault="00BA5026" w:rsidP="00AE4087">
      <w:pPr>
        <w:pStyle w:val="Normalcentr"/>
        <w:ind w:left="43" w:right="0" w:firstLine="709"/>
        <w:jc w:val="both"/>
        <w:rPr>
          <w:rFonts w:asciiTheme="majorBidi" w:hAnsiTheme="majorBidi" w:cstheme="majorBidi"/>
          <w:szCs w:val="24"/>
          <w:rtl/>
        </w:rPr>
      </w:pPr>
    </w:p>
    <w:p w14:paraId="7D2E0BBC" w14:textId="1ED8E64B" w:rsidR="00AE4087" w:rsidRPr="007408E2" w:rsidRDefault="006D78F8" w:rsidP="00AE4087">
      <w:pPr>
        <w:pStyle w:val="Normalcentr"/>
        <w:ind w:left="43" w:right="0" w:firstLine="709"/>
        <w:jc w:val="both"/>
        <w:rPr>
          <w:rFonts w:asciiTheme="majorBidi" w:hAnsiTheme="majorBidi" w:cstheme="majorBidi"/>
          <w:szCs w:val="24"/>
        </w:rPr>
      </w:pPr>
      <w:r w:rsidRPr="007408E2">
        <w:rPr>
          <w:rFonts w:asciiTheme="majorBidi" w:hAnsiTheme="majorBidi" w:cstheme="majorBidi"/>
          <w:szCs w:val="24"/>
        </w:rPr>
        <w:t xml:space="preserve">La date limite de réception des </w:t>
      </w:r>
      <w:r w:rsidR="004D27BE" w:rsidRPr="007408E2">
        <w:rPr>
          <w:rFonts w:asciiTheme="majorBidi" w:hAnsiTheme="majorBidi" w:cstheme="majorBidi"/>
          <w:szCs w:val="24"/>
        </w:rPr>
        <w:t>offres</w:t>
      </w:r>
      <w:r w:rsidRPr="007408E2">
        <w:rPr>
          <w:rFonts w:asciiTheme="majorBidi" w:hAnsiTheme="majorBidi" w:cstheme="majorBidi"/>
          <w:szCs w:val="24"/>
        </w:rPr>
        <w:t xml:space="preserve"> est fixée </w:t>
      </w:r>
      <w:r w:rsidR="0074430B" w:rsidRPr="007408E2">
        <w:rPr>
          <w:rFonts w:asciiTheme="majorBidi" w:hAnsiTheme="majorBidi" w:cstheme="majorBidi"/>
          <w:szCs w:val="24"/>
        </w:rPr>
        <w:t xml:space="preserve">le </w:t>
      </w:r>
      <w:r w:rsidR="00BF4ED7">
        <w:rPr>
          <w:rFonts w:asciiTheme="majorBidi" w:hAnsiTheme="majorBidi" w:cstheme="majorBidi"/>
          <w:szCs w:val="24"/>
        </w:rPr>
        <w:t>23</w:t>
      </w:r>
      <w:r w:rsidR="0074430B" w:rsidRPr="007408E2">
        <w:rPr>
          <w:rFonts w:asciiTheme="majorBidi" w:hAnsiTheme="majorBidi" w:cstheme="majorBidi"/>
          <w:szCs w:val="24"/>
        </w:rPr>
        <w:t>/</w:t>
      </w:r>
      <w:r w:rsidR="00BF4ED7">
        <w:rPr>
          <w:rFonts w:asciiTheme="majorBidi" w:hAnsiTheme="majorBidi" w:cstheme="majorBidi"/>
          <w:szCs w:val="24"/>
        </w:rPr>
        <w:t>03</w:t>
      </w:r>
      <w:r w:rsidR="0074430B" w:rsidRPr="007408E2">
        <w:rPr>
          <w:rFonts w:asciiTheme="majorBidi" w:hAnsiTheme="majorBidi" w:cstheme="majorBidi"/>
          <w:szCs w:val="24"/>
        </w:rPr>
        <w:t>/</w:t>
      </w:r>
      <w:r w:rsidR="00BF4ED7">
        <w:rPr>
          <w:rFonts w:asciiTheme="majorBidi" w:hAnsiTheme="majorBidi" w:cstheme="majorBidi" w:hint="cs"/>
          <w:szCs w:val="24"/>
          <w:rtl/>
        </w:rPr>
        <w:t>2023</w:t>
      </w:r>
      <w:r w:rsidR="0074430B" w:rsidRPr="007408E2">
        <w:rPr>
          <w:rFonts w:asciiTheme="majorBidi" w:hAnsiTheme="majorBidi" w:cstheme="majorBidi"/>
          <w:szCs w:val="24"/>
        </w:rPr>
        <w:t xml:space="preserve"> à</w:t>
      </w:r>
      <w:r w:rsidRPr="007408E2">
        <w:rPr>
          <w:rFonts w:asciiTheme="majorBidi" w:hAnsiTheme="majorBidi" w:cstheme="majorBidi"/>
          <w:szCs w:val="24"/>
        </w:rPr>
        <w:t xml:space="preserve"> </w:t>
      </w:r>
      <w:r w:rsidR="00AE4087" w:rsidRPr="007408E2">
        <w:rPr>
          <w:rFonts w:asciiTheme="majorBidi" w:hAnsiTheme="majorBidi" w:cstheme="majorBidi"/>
          <w:szCs w:val="24"/>
        </w:rPr>
        <w:t>10</w:t>
      </w:r>
      <w:r w:rsidR="0074430B" w:rsidRPr="007408E2">
        <w:rPr>
          <w:rFonts w:asciiTheme="majorBidi" w:hAnsiTheme="majorBidi" w:cstheme="majorBidi"/>
          <w:szCs w:val="24"/>
        </w:rPr>
        <w:t>H</w:t>
      </w:r>
      <w:r w:rsidRPr="007408E2">
        <w:rPr>
          <w:rFonts w:asciiTheme="majorBidi" w:hAnsiTheme="majorBidi" w:cstheme="majorBidi"/>
          <w:szCs w:val="24"/>
        </w:rPr>
        <w:t xml:space="preserve"> du matin, le cachet du bureau d'ordre de l'école faisant foi. </w:t>
      </w:r>
    </w:p>
    <w:p w14:paraId="6A851EE9" w14:textId="77777777" w:rsidR="00BA5026" w:rsidRPr="007408E2" w:rsidRDefault="00BA5026" w:rsidP="00AE4087">
      <w:pPr>
        <w:pStyle w:val="Normalcentr"/>
        <w:ind w:left="43" w:right="0" w:firstLine="709"/>
        <w:jc w:val="both"/>
        <w:rPr>
          <w:rFonts w:asciiTheme="majorBidi" w:hAnsiTheme="majorBidi" w:cstheme="majorBidi"/>
          <w:szCs w:val="24"/>
          <w:rtl/>
        </w:rPr>
      </w:pPr>
    </w:p>
    <w:p w14:paraId="0FFFB4FA" w14:textId="1323EBCD" w:rsidR="00AE4087" w:rsidRPr="007408E2" w:rsidRDefault="00AE4087" w:rsidP="0041163D">
      <w:pPr>
        <w:pStyle w:val="Normalcentr"/>
        <w:ind w:left="43" w:right="0" w:firstLine="709"/>
        <w:jc w:val="both"/>
        <w:rPr>
          <w:rFonts w:asciiTheme="majorBidi" w:hAnsiTheme="majorBidi" w:cstheme="majorBidi"/>
          <w:szCs w:val="24"/>
        </w:rPr>
      </w:pPr>
      <w:r w:rsidRPr="007408E2">
        <w:rPr>
          <w:rFonts w:asciiTheme="majorBidi" w:hAnsiTheme="majorBidi" w:cstheme="majorBidi"/>
          <w:szCs w:val="24"/>
        </w:rPr>
        <w:t xml:space="preserve">La séance d’ouverture via le système TUNEPS est publique et sera tenue au siège social du centre sis à la « rue Sidi Ali El </w:t>
      </w:r>
      <w:proofErr w:type="spellStart"/>
      <w:proofErr w:type="gramStart"/>
      <w:r w:rsidRPr="007408E2">
        <w:rPr>
          <w:rFonts w:asciiTheme="majorBidi" w:hAnsiTheme="majorBidi" w:cstheme="majorBidi"/>
          <w:szCs w:val="24"/>
        </w:rPr>
        <w:t>Hattab</w:t>
      </w:r>
      <w:proofErr w:type="spellEnd"/>
      <w:r w:rsidRPr="007408E2">
        <w:rPr>
          <w:rFonts w:asciiTheme="majorBidi" w:hAnsiTheme="majorBidi" w:cstheme="majorBidi"/>
          <w:szCs w:val="24"/>
        </w:rPr>
        <w:t xml:space="preserve">  -</w:t>
      </w:r>
      <w:proofErr w:type="gramEnd"/>
      <w:r w:rsidRPr="007408E2">
        <w:rPr>
          <w:rFonts w:asciiTheme="majorBidi" w:hAnsiTheme="majorBidi" w:cstheme="majorBidi"/>
          <w:szCs w:val="24"/>
        </w:rPr>
        <w:t xml:space="preserve">  </w:t>
      </w:r>
      <w:proofErr w:type="spellStart"/>
      <w:r w:rsidRPr="007408E2">
        <w:rPr>
          <w:rFonts w:asciiTheme="majorBidi" w:hAnsiTheme="majorBidi" w:cstheme="majorBidi"/>
          <w:szCs w:val="24"/>
        </w:rPr>
        <w:t>Zahrouni</w:t>
      </w:r>
      <w:proofErr w:type="spellEnd"/>
      <w:r w:rsidRPr="007408E2">
        <w:rPr>
          <w:rFonts w:asciiTheme="majorBidi" w:hAnsiTheme="majorBidi" w:cstheme="majorBidi"/>
          <w:szCs w:val="24"/>
        </w:rPr>
        <w:t xml:space="preserve"> </w:t>
      </w:r>
      <w:r w:rsidR="0041163D" w:rsidRPr="007408E2">
        <w:rPr>
          <w:rFonts w:asciiTheme="majorBidi" w:hAnsiTheme="majorBidi" w:cstheme="majorBidi"/>
          <w:szCs w:val="24"/>
        </w:rPr>
        <w:t>2051</w:t>
      </w:r>
      <w:r w:rsidRPr="007408E2">
        <w:rPr>
          <w:rFonts w:asciiTheme="majorBidi" w:hAnsiTheme="majorBidi" w:cstheme="majorBidi"/>
          <w:szCs w:val="24"/>
        </w:rPr>
        <w:t xml:space="preserve">. Tunis, et ce le </w:t>
      </w:r>
      <w:r w:rsidR="00BF4ED7">
        <w:rPr>
          <w:rFonts w:asciiTheme="majorBidi" w:hAnsiTheme="majorBidi" w:cstheme="majorBidi"/>
          <w:szCs w:val="24"/>
        </w:rPr>
        <w:t>23</w:t>
      </w:r>
      <w:r w:rsidRPr="007408E2">
        <w:rPr>
          <w:rFonts w:asciiTheme="majorBidi" w:hAnsiTheme="majorBidi" w:cstheme="majorBidi"/>
          <w:szCs w:val="24"/>
        </w:rPr>
        <w:t xml:space="preserve"> </w:t>
      </w:r>
      <w:r w:rsidR="00BF4ED7">
        <w:rPr>
          <w:rFonts w:asciiTheme="majorBidi" w:hAnsiTheme="majorBidi" w:cstheme="majorBidi"/>
          <w:szCs w:val="24"/>
        </w:rPr>
        <w:t>Mars</w:t>
      </w:r>
      <w:r w:rsidRPr="007408E2">
        <w:rPr>
          <w:rFonts w:asciiTheme="majorBidi" w:hAnsiTheme="majorBidi" w:cstheme="majorBidi"/>
          <w:szCs w:val="24"/>
        </w:rPr>
        <w:t xml:space="preserve"> </w:t>
      </w:r>
      <w:r w:rsidR="00BF4ED7">
        <w:rPr>
          <w:rFonts w:asciiTheme="majorBidi" w:hAnsiTheme="majorBidi" w:cstheme="majorBidi"/>
          <w:szCs w:val="24"/>
        </w:rPr>
        <w:t>2023</w:t>
      </w:r>
      <w:r w:rsidRPr="007408E2">
        <w:rPr>
          <w:rFonts w:asciiTheme="majorBidi" w:hAnsiTheme="majorBidi" w:cstheme="majorBidi"/>
          <w:szCs w:val="24"/>
        </w:rPr>
        <w:t xml:space="preserve"> à </w:t>
      </w:r>
      <w:r w:rsidR="00BF4ED7">
        <w:rPr>
          <w:rFonts w:asciiTheme="majorBidi" w:hAnsiTheme="majorBidi" w:cstheme="majorBidi"/>
          <w:szCs w:val="24"/>
        </w:rPr>
        <w:t>11H</w:t>
      </w:r>
      <w:r w:rsidRPr="007408E2">
        <w:rPr>
          <w:rFonts w:asciiTheme="majorBidi" w:hAnsiTheme="majorBidi" w:cstheme="majorBidi"/>
          <w:szCs w:val="24"/>
        </w:rPr>
        <w:t>.</w:t>
      </w:r>
    </w:p>
    <w:p w14:paraId="5FCE969D" w14:textId="77777777" w:rsidR="00AE4087" w:rsidRPr="007408E2" w:rsidRDefault="00B358A4" w:rsidP="00597332">
      <w:pPr>
        <w:bidi w:val="0"/>
        <w:rPr>
          <w:rFonts w:asciiTheme="majorBidi" w:hAnsiTheme="majorBidi" w:cstheme="majorBidi"/>
          <w:sz w:val="24"/>
          <w:szCs w:val="24"/>
        </w:rPr>
      </w:pPr>
      <w:r w:rsidRPr="007408E2">
        <w:rPr>
          <w:rFonts w:asciiTheme="majorBidi" w:hAnsiTheme="majorBidi" w:cstheme="majorBidi"/>
          <w:sz w:val="24"/>
          <w:szCs w:val="24"/>
        </w:rPr>
        <w:t>Les soumissionnaires sont liés par leurs offres pour une période de cent vingt (120) jours à compter du lendemain de la date fixée pour la réception des offres</w:t>
      </w:r>
      <w:r w:rsidR="00597332" w:rsidRPr="007408E2">
        <w:rPr>
          <w:rFonts w:asciiTheme="majorBidi" w:hAnsiTheme="majorBidi" w:cstheme="majorBidi"/>
          <w:sz w:val="24"/>
          <w:szCs w:val="24"/>
          <w:rtl/>
        </w:rPr>
        <w:t>.</w:t>
      </w:r>
    </w:p>
    <w:sectPr w:rsidR="00AE4087" w:rsidRPr="007408E2" w:rsidSect="009C2F34">
      <w:footerReference w:type="default" r:id="rId9"/>
      <w:pgSz w:w="11906" w:h="16838"/>
      <w:pgMar w:top="142" w:right="127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C2BA4" w14:textId="77777777" w:rsidR="00533E1D" w:rsidRDefault="00533E1D" w:rsidP="009615DF">
      <w:pPr>
        <w:spacing w:after="0" w:line="240" w:lineRule="auto"/>
      </w:pPr>
      <w:r>
        <w:separator/>
      </w:r>
    </w:p>
  </w:endnote>
  <w:endnote w:type="continuationSeparator" w:id="0">
    <w:p w14:paraId="7466DA3C" w14:textId="77777777" w:rsidR="00533E1D" w:rsidRDefault="00533E1D" w:rsidP="009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8988E" w14:textId="77777777" w:rsidR="00F7307C" w:rsidRDefault="00F7307C" w:rsidP="00F7307C">
    <w:pPr>
      <w:pStyle w:val="Pieddepage"/>
    </w:pPr>
  </w:p>
  <w:p w14:paraId="09D163B2" w14:textId="77777777" w:rsidR="00F7307C" w:rsidRDefault="00F730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E7433" w14:textId="77777777" w:rsidR="00533E1D" w:rsidRDefault="00533E1D" w:rsidP="009615DF">
      <w:pPr>
        <w:spacing w:after="0" w:line="240" w:lineRule="auto"/>
      </w:pPr>
      <w:r>
        <w:separator/>
      </w:r>
    </w:p>
  </w:footnote>
  <w:footnote w:type="continuationSeparator" w:id="0">
    <w:p w14:paraId="35D0DDC1" w14:textId="77777777" w:rsidR="00533E1D" w:rsidRDefault="00533E1D" w:rsidP="0096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1BBA"/>
    <w:multiLevelType w:val="hybridMultilevel"/>
    <w:tmpl w:val="510A50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D710E"/>
    <w:multiLevelType w:val="singleLevel"/>
    <w:tmpl w:val="F4A4E7CC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3AF"/>
    <w:rsid w:val="00001BF1"/>
    <w:rsid w:val="00006AE1"/>
    <w:rsid w:val="000101DF"/>
    <w:rsid w:val="00013314"/>
    <w:rsid w:val="000362CB"/>
    <w:rsid w:val="00082B68"/>
    <w:rsid w:val="000A70DE"/>
    <w:rsid w:val="000E224A"/>
    <w:rsid w:val="000E480A"/>
    <w:rsid w:val="001061F7"/>
    <w:rsid w:val="00107852"/>
    <w:rsid w:val="00133C4F"/>
    <w:rsid w:val="00143DAA"/>
    <w:rsid w:val="00147829"/>
    <w:rsid w:val="001552E5"/>
    <w:rsid w:val="00184FBF"/>
    <w:rsid w:val="001866D6"/>
    <w:rsid w:val="00192F08"/>
    <w:rsid w:val="00197DA1"/>
    <w:rsid w:val="001C72E2"/>
    <w:rsid w:val="001C76D1"/>
    <w:rsid w:val="001D57EA"/>
    <w:rsid w:val="001E3567"/>
    <w:rsid w:val="001E74ED"/>
    <w:rsid w:val="001E799F"/>
    <w:rsid w:val="002003D1"/>
    <w:rsid w:val="00227B7A"/>
    <w:rsid w:val="0024050B"/>
    <w:rsid w:val="002440C5"/>
    <w:rsid w:val="002761F5"/>
    <w:rsid w:val="00280C59"/>
    <w:rsid w:val="00282295"/>
    <w:rsid w:val="00283098"/>
    <w:rsid w:val="00292754"/>
    <w:rsid w:val="00292BE2"/>
    <w:rsid w:val="00292C79"/>
    <w:rsid w:val="002B45DA"/>
    <w:rsid w:val="002B6C18"/>
    <w:rsid w:val="002C1FF8"/>
    <w:rsid w:val="002D72F2"/>
    <w:rsid w:val="002E3E14"/>
    <w:rsid w:val="002F49D3"/>
    <w:rsid w:val="00320A1A"/>
    <w:rsid w:val="0032279F"/>
    <w:rsid w:val="00335149"/>
    <w:rsid w:val="003445F6"/>
    <w:rsid w:val="00352AAA"/>
    <w:rsid w:val="00355571"/>
    <w:rsid w:val="00363513"/>
    <w:rsid w:val="00363B17"/>
    <w:rsid w:val="003A079F"/>
    <w:rsid w:val="003A3893"/>
    <w:rsid w:val="003B5155"/>
    <w:rsid w:val="003D6D95"/>
    <w:rsid w:val="003E725F"/>
    <w:rsid w:val="003F380D"/>
    <w:rsid w:val="00405CAF"/>
    <w:rsid w:val="0041163D"/>
    <w:rsid w:val="00434CF3"/>
    <w:rsid w:val="0045175A"/>
    <w:rsid w:val="00457B86"/>
    <w:rsid w:val="0047077A"/>
    <w:rsid w:val="00490164"/>
    <w:rsid w:val="004953B0"/>
    <w:rsid w:val="004A0749"/>
    <w:rsid w:val="004A5F9C"/>
    <w:rsid w:val="004B0F29"/>
    <w:rsid w:val="004C016D"/>
    <w:rsid w:val="004C4940"/>
    <w:rsid w:val="004D021A"/>
    <w:rsid w:val="004D27BE"/>
    <w:rsid w:val="004D3FCF"/>
    <w:rsid w:val="004E0418"/>
    <w:rsid w:val="004E3760"/>
    <w:rsid w:val="004E51F9"/>
    <w:rsid w:val="004F3FA7"/>
    <w:rsid w:val="00504742"/>
    <w:rsid w:val="0050596A"/>
    <w:rsid w:val="00533E1D"/>
    <w:rsid w:val="005349CB"/>
    <w:rsid w:val="0056154C"/>
    <w:rsid w:val="005716B4"/>
    <w:rsid w:val="0057596F"/>
    <w:rsid w:val="00580A0F"/>
    <w:rsid w:val="00597332"/>
    <w:rsid w:val="005A6027"/>
    <w:rsid w:val="005B025C"/>
    <w:rsid w:val="005B0373"/>
    <w:rsid w:val="005D4113"/>
    <w:rsid w:val="005D7AB9"/>
    <w:rsid w:val="005E47BB"/>
    <w:rsid w:val="005F3639"/>
    <w:rsid w:val="006117F1"/>
    <w:rsid w:val="0061563D"/>
    <w:rsid w:val="006162BF"/>
    <w:rsid w:val="00620C85"/>
    <w:rsid w:val="0062665A"/>
    <w:rsid w:val="00641E49"/>
    <w:rsid w:val="00643F35"/>
    <w:rsid w:val="006A038B"/>
    <w:rsid w:val="006A1301"/>
    <w:rsid w:val="006B3161"/>
    <w:rsid w:val="006B5109"/>
    <w:rsid w:val="006C36A2"/>
    <w:rsid w:val="006C52B7"/>
    <w:rsid w:val="006D78F8"/>
    <w:rsid w:val="006E6DB9"/>
    <w:rsid w:val="006F4965"/>
    <w:rsid w:val="0071567C"/>
    <w:rsid w:val="0072148F"/>
    <w:rsid w:val="00726C54"/>
    <w:rsid w:val="007334CE"/>
    <w:rsid w:val="007408E2"/>
    <w:rsid w:val="007438E5"/>
    <w:rsid w:val="0074430B"/>
    <w:rsid w:val="00750C60"/>
    <w:rsid w:val="00765B51"/>
    <w:rsid w:val="00774470"/>
    <w:rsid w:val="00783194"/>
    <w:rsid w:val="0079038A"/>
    <w:rsid w:val="007949D1"/>
    <w:rsid w:val="007A1E38"/>
    <w:rsid w:val="007B0A72"/>
    <w:rsid w:val="007B4EEB"/>
    <w:rsid w:val="007D1714"/>
    <w:rsid w:val="007E0CAF"/>
    <w:rsid w:val="007E3364"/>
    <w:rsid w:val="007F14A7"/>
    <w:rsid w:val="007F78D5"/>
    <w:rsid w:val="008014FC"/>
    <w:rsid w:val="008038F7"/>
    <w:rsid w:val="00806398"/>
    <w:rsid w:val="00811AFE"/>
    <w:rsid w:val="00825C0B"/>
    <w:rsid w:val="008261FD"/>
    <w:rsid w:val="00826327"/>
    <w:rsid w:val="00845453"/>
    <w:rsid w:val="008459F6"/>
    <w:rsid w:val="00852E7B"/>
    <w:rsid w:val="008617DF"/>
    <w:rsid w:val="00864C55"/>
    <w:rsid w:val="00870F37"/>
    <w:rsid w:val="00871732"/>
    <w:rsid w:val="0087363D"/>
    <w:rsid w:val="00884AED"/>
    <w:rsid w:val="0089434D"/>
    <w:rsid w:val="00897703"/>
    <w:rsid w:val="008B5A09"/>
    <w:rsid w:val="008C040F"/>
    <w:rsid w:val="008C6B1D"/>
    <w:rsid w:val="008D6456"/>
    <w:rsid w:val="008E3751"/>
    <w:rsid w:val="008E4AAD"/>
    <w:rsid w:val="008E7641"/>
    <w:rsid w:val="009431D8"/>
    <w:rsid w:val="009615DF"/>
    <w:rsid w:val="00974532"/>
    <w:rsid w:val="009763AF"/>
    <w:rsid w:val="00994AEE"/>
    <w:rsid w:val="00995F3A"/>
    <w:rsid w:val="009A3883"/>
    <w:rsid w:val="009B1F8D"/>
    <w:rsid w:val="009C2F34"/>
    <w:rsid w:val="009D683A"/>
    <w:rsid w:val="009D6A56"/>
    <w:rsid w:val="009E1C15"/>
    <w:rsid w:val="009F1D47"/>
    <w:rsid w:val="009F5468"/>
    <w:rsid w:val="00A01D20"/>
    <w:rsid w:val="00A45FFA"/>
    <w:rsid w:val="00A5393E"/>
    <w:rsid w:val="00A61161"/>
    <w:rsid w:val="00A67661"/>
    <w:rsid w:val="00A95F0F"/>
    <w:rsid w:val="00A97212"/>
    <w:rsid w:val="00AB7295"/>
    <w:rsid w:val="00AC2A7F"/>
    <w:rsid w:val="00AC2BA3"/>
    <w:rsid w:val="00AD745A"/>
    <w:rsid w:val="00AE25BA"/>
    <w:rsid w:val="00AE4087"/>
    <w:rsid w:val="00AF3C7C"/>
    <w:rsid w:val="00B01A8D"/>
    <w:rsid w:val="00B20E24"/>
    <w:rsid w:val="00B358A4"/>
    <w:rsid w:val="00B35F74"/>
    <w:rsid w:val="00B3798D"/>
    <w:rsid w:val="00B404F5"/>
    <w:rsid w:val="00B40AB5"/>
    <w:rsid w:val="00B40DD9"/>
    <w:rsid w:val="00B72CA2"/>
    <w:rsid w:val="00B85B45"/>
    <w:rsid w:val="00BA5026"/>
    <w:rsid w:val="00BC4AD7"/>
    <w:rsid w:val="00BD5325"/>
    <w:rsid w:val="00BE7DF3"/>
    <w:rsid w:val="00BF3398"/>
    <w:rsid w:val="00BF4ED7"/>
    <w:rsid w:val="00C15A62"/>
    <w:rsid w:val="00C22845"/>
    <w:rsid w:val="00C27F65"/>
    <w:rsid w:val="00C54B6D"/>
    <w:rsid w:val="00C7522B"/>
    <w:rsid w:val="00C756F3"/>
    <w:rsid w:val="00C85F0A"/>
    <w:rsid w:val="00CA40A4"/>
    <w:rsid w:val="00CB1A89"/>
    <w:rsid w:val="00CB3A0E"/>
    <w:rsid w:val="00CD3513"/>
    <w:rsid w:val="00CE1225"/>
    <w:rsid w:val="00CF4DD2"/>
    <w:rsid w:val="00CF5DCC"/>
    <w:rsid w:val="00D12425"/>
    <w:rsid w:val="00D228C8"/>
    <w:rsid w:val="00D3347C"/>
    <w:rsid w:val="00D43C77"/>
    <w:rsid w:val="00D53713"/>
    <w:rsid w:val="00D60675"/>
    <w:rsid w:val="00D63D8C"/>
    <w:rsid w:val="00D807C4"/>
    <w:rsid w:val="00DA3960"/>
    <w:rsid w:val="00DC0E55"/>
    <w:rsid w:val="00DC12BC"/>
    <w:rsid w:val="00DC4EF7"/>
    <w:rsid w:val="00DD5FA6"/>
    <w:rsid w:val="00DD7027"/>
    <w:rsid w:val="00DE5598"/>
    <w:rsid w:val="00E0727C"/>
    <w:rsid w:val="00E23816"/>
    <w:rsid w:val="00E3434A"/>
    <w:rsid w:val="00E414AA"/>
    <w:rsid w:val="00E53C4B"/>
    <w:rsid w:val="00E54C36"/>
    <w:rsid w:val="00E85CC8"/>
    <w:rsid w:val="00EC5226"/>
    <w:rsid w:val="00ED4B47"/>
    <w:rsid w:val="00F06AD2"/>
    <w:rsid w:val="00F0714D"/>
    <w:rsid w:val="00F07A83"/>
    <w:rsid w:val="00F16830"/>
    <w:rsid w:val="00F26762"/>
    <w:rsid w:val="00F50BE2"/>
    <w:rsid w:val="00F56DFC"/>
    <w:rsid w:val="00F707D0"/>
    <w:rsid w:val="00F7307C"/>
    <w:rsid w:val="00FB38EA"/>
    <w:rsid w:val="00FC1910"/>
    <w:rsid w:val="00FC2590"/>
    <w:rsid w:val="00FC41B1"/>
    <w:rsid w:val="00FD12C7"/>
    <w:rsid w:val="00FE082D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6C6D51"/>
  <w15:docId w15:val="{4A5A1DE8-F37C-43FA-BDB0-041BAC3E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0C5"/>
    <w:pPr>
      <w:bidi/>
    </w:pPr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7438E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38E5"/>
    <w:rPr>
      <w:rFonts w:ascii="Times New Roman" w:eastAsia="Times New Roman" w:hAnsi="Times New Roman" w:cs="Traditional Arabic"/>
      <w:b/>
      <w:bCs/>
      <w:sz w:val="20"/>
      <w:szCs w:val="28"/>
      <w:lang w:val="fr-FR" w:eastAsia="fr-FR"/>
    </w:rPr>
  </w:style>
  <w:style w:type="paragraph" w:styleId="Titre">
    <w:name w:val="Title"/>
    <w:basedOn w:val="Normal"/>
    <w:link w:val="TitreCar"/>
    <w:qFormat/>
    <w:rsid w:val="007438E5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0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7438E5"/>
    <w:rPr>
      <w:rFonts w:ascii="Times New Roman" w:eastAsia="Times New Roman" w:hAnsi="Times New Roman" w:cs="Traditional Arabic"/>
      <w:b/>
      <w:bCs/>
      <w:sz w:val="20"/>
      <w:szCs w:val="32"/>
      <w:lang w:val="fr-FR" w:eastAsia="fr-FR"/>
    </w:rPr>
  </w:style>
  <w:style w:type="paragraph" w:styleId="Corpsdetexte">
    <w:name w:val="Body Text"/>
    <w:basedOn w:val="Normal"/>
    <w:link w:val="CorpsdetexteCar"/>
    <w:unhideWhenUsed/>
    <w:rsid w:val="000101DF"/>
    <w:pPr>
      <w:tabs>
        <w:tab w:val="left" w:pos="566"/>
        <w:tab w:val="left" w:pos="1602"/>
        <w:tab w:val="left" w:pos="2027"/>
      </w:tabs>
      <w:spacing w:before="120" w:after="120" w:line="240" w:lineRule="auto"/>
    </w:pPr>
    <w:rPr>
      <w:rFonts w:ascii="Tahoma" w:eastAsia="Times New Roman" w:hAnsi="Tahoma" w:cs="Traditional Arabic"/>
      <w:b/>
      <w:bCs/>
      <w:color w:val="000080"/>
      <w:sz w:val="30"/>
      <w:szCs w:val="36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101DF"/>
    <w:rPr>
      <w:rFonts w:ascii="Tahoma" w:eastAsia="Times New Roman" w:hAnsi="Tahoma" w:cs="Traditional Arabic"/>
      <w:b/>
      <w:bCs/>
      <w:color w:val="000080"/>
      <w:sz w:val="30"/>
      <w:szCs w:val="36"/>
      <w:lang w:val="fr-FR" w:eastAsia="fr-FR"/>
    </w:rPr>
  </w:style>
  <w:style w:type="paragraph" w:styleId="Normalcentr">
    <w:name w:val="Block Text"/>
    <w:basedOn w:val="Normal"/>
    <w:unhideWhenUsed/>
    <w:rsid w:val="000101DF"/>
    <w:pPr>
      <w:bidi w:val="0"/>
      <w:spacing w:after="0" w:line="240" w:lineRule="auto"/>
      <w:ind w:left="-709" w:right="-766" w:firstLine="851"/>
      <w:jc w:val="lowKashida"/>
    </w:pPr>
    <w:rPr>
      <w:rFonts w:ascii="Times New Roman" w:eastAsia="Times New Roman" w:hAnsi="Times New Roman" w:cs="Traditional Arabic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B51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68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1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5DF"/>
  </w:style>
  <w:style w:type="paragraph" w:styleId="Pieddepage">
    <w:name w:val="footer"/>
    <w:basedOn w:val="Normal"/>
    <w:link w:val="PieddepageCar"/>
    <w:uiPriority w:val="99"/>
    <w:unhideWhenUsed/>
    <w:rsid w:val="00961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5DF"/>
  </w:style>
  <w:style w:type="table" w:styleId="Grilledutableau">
    <w:name w:val="Table Grid"/>
    <w:basedOn w:val="TableauNormal"/>
    <w:uiPriority w:val="59"/>
    <w:rsid w:val="00FF0F8A"/>
    <w:pPr>
      <w:spacing w:after="0" w:line="240" w:lineRule="auto"/>
    </w:pPr>
    <w:rPr>
      <w:rFonts w:eastAsiaTheme="minorHAns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07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ps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921C-BE9B-4628-8335-D0265A76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cherif cherif</cp:lastModifiedBy>
  <cp:revision>208</cp:revision>
  <cp:lastPrinted>2022-11-18T11:54:00Z</cp:lastPrinted>
  <dcterms:created xsi:type="dcterms:W3CDTF">2016-10-27T11:03:00Z</dcterms:created>
  <dcterms:modified xsi:type="dcterms:W3CDTF">2023-02-21T17:06:00Z</dcterms:modified>
</cp:coreProperties>
</file>