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29" w:rsidRDefault="00522249" w:rsidP="00EB304C">
      <w:pPr>
        <w:bidi/>
        <w:spacing w:after="0"/>
        <w:jc w:val="center"/>
        <w:rPr>
          <w:b/>
          <w:bCs/>
          <w:sz w:val="28"/>
          <w:szCs w:val="28"/>
          <w:lang w:bidi="ar-TN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2667725</wp:posOffset>
            </wp:positionH>
            <wp:positionV relativeFrom="paragraph">
              <wp:posOffset>-115245</wp:posOffset>
            </wp:positionV>
            <wp:extent cx="1114026" cy="18000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82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F29" w:rsidRDefault="00784F29" w:rsidP="00784F29">
      <w:pPr>
        <w:bidi/>
        <w:spacing w:after="0"/>
        <w:jc w:val="center"/>
        <w:rPr>
          <w:b/>
          <w:bCs/>
          <w:sz w:val="28"/>
          <w:szCs w:val="28"/>
          <w:lang w:bidi="ar-TN"/>
        </w:rPr>
      </w:pPr>
    </w:p>
    <w:p w:rsidR="00D612B9" w:rsidRPr="001E6335" w:rsidRDefault="00D612B9" w:rsidP="00EB304C">
      <w:pPr>
        <w:bidi/>
        <w:spacing w:after="0"/>
        <w:jc w:val="center"/>
        <w:rPr>
          <w:b/>
          <w:bCs/>
          <w:sz w:val="28"/>
          <w:szCs w:val="28"/>
          <w:rtl/>
          <w:lang w:bidi="ar-TN"/>
        </w:rPr>
      </w:pPr>
      <w:r w:rsidRPr="001E6335">
        <w:rPr>
          <w:rFonts w:hint="cs"/>
          <w:b/>
          <w:bCs/>
          <w:sz w:val="28"/>
          <w:szCs w:val="28"/>
          <w:rtl/>
          <w:lang w:bidi="ar-TN"/>
        </w:rPr>
        <w:t xml:space="preserve">المندوبية </w:t>
      </w:r>
      <w:proofErr w:type="spellStart"/>
      <w:r w:rsidRPr="001E6335">
        <w:rPr>
          <w:rFonts w:hint="cs"/>
          <w:b/>
          <w:bCs/>
          <w:sz w:val="28"/>
          <w:szCs w:val="28"/>
          <w:rtl/>
          <w:lang w:bidi="ar-TN"/>
        </w:rPr>
        <w:t>الجهوية</w:t>
      </w:r>
      <w:proofErr w:type="spellEnd"/>
      <w:r w:rsidRPr="001E6335">
        <w:rPr>
          <w:rFonts w:hint="cs"/>
          <w:b/>
          <w:bCs/>
          <w:sz w:val="28"/>
          <w:szCs w:val="28"/>
          <w:rtl/>
          <w:lang w:bidi="ar-TN"/>
        </w:rPr>
        <w:t xml:space="preserve"> للتربية بزغوان</w:t>
      </w:r>
    </w:p>
    <w:p w:rsidR="00D612B9" w:rsidRPr="00522249" w:rsidRDefault="00522249" w:rsidP="001F6433">
      <w:pPr>
        <w:bidi/>
        <w:spacing w:after="0"/>
        <w:jc w:val="center"/>
        <w:rPr>
          <w:b/>
          <w:bCs/>
          <w:sz w:val="28"/>
          <w:szCs w:val="28"/>
          <w:rtl/>
          <w:lang w:bidi="ar-TN"/>
        </w:rPr>
      </w:pPr>
      <w:r w:rsidRPr="00522249">
        <w:rPr>
          <w:rFonts w:hint="cs"/>
          <w:b/>
          <w:bCs/>
          <w:sz w:val="28"/>
          <w:szCs w:val="28"/>
          <w:rtl/>
          <w:lang w:bidi="ar-TN"/>
        </w:rPr>
        <w:t xml:space="preserve">صيانة المؤسسات التربوية الراجعة بالنظر </w:t>
      </w:r>
      <w:proofErr w:type="spellStart"/>
      <w:r w:rsidRPr="00522249">
        <w:rPr>
          <w:rFonts w:hint="cs"/>
          <w:b/>
          <w:bCs/>
          <w:sz w:val="28"/>
          <w:szCs w:val="28"/>
          <w:rtl/>
          <w:lang w:bidi="ar-TN"/>
        </w:rPr>
        <w:t>الى</w:t>
      </w:r>
      <w:proofErr w:type="spellEnd"/>
      <w:r w:rsidRPr="00522249">
        <w:rPr>
          <w:rFonts w:hint="cs"/>
          <w:b/>
          <w:bCs/>
          <w:sz w:val="28"/>
          <w:szCs w:val="28"/>
          <w:rtl/>
          <w:lang w:bidi="ar-TN"/>
        </w:rPr>
        <w:t xml:space="preserve"> المندوبية </w:t>
      </w:r>
      <w:proofErr w:type="spellStart"/>
      <w:r w:rsidRPr="00522249">
        <w:rPr>
          <w:rFonts w:hint="cs"/>
          <w:b/>
          <w:bCs/>
          <w:sz w:val="28"/>
          <w:szCs w:val="28"/>
          <w:rtl/>
          <w:lang w:bidi="ar-TN"/>
        </w:rPr>
        <w:t>الجهوية</w:t>
      </w:r>
      <w:proofErr w:type="spellEnd"/>
      <w:r w:rsidRPr="00522249">
        <w:rPr>
          <w:rFonts w:hint="cs"/>
          <w:b/>
          <w:bCs/>
          <w:sz w:val="28"/>
          <w:szCs w:val="28"/>
          <w:rtl/>
          <w:lang w:bidi="ar-TN"/>
        </w:rPr>
        <w:t xml:space="preserve"> للتربية </w:t>
      </w:r>
      <w:proofErr w:type="spellStart"/>
      <w:r w:rsidRPr="00522249">
        <w:rPr>
          <w:rFonts w:hint="cs"/>
          <w:b/>
          <w:bCs/>
          <w:sz w:val="28"/>
          <w:szCs w:val="28"/>
          <w:rtl/>
          <w:lang w:bidi="ar-TN"/>
        </w:rPr>
        <w:t>بـزغوان</w:t>
      </w:r>
      <w:proofErr w:type="spellEnd"/>
      <w:r w:rsidRPr="00522249">
        <w:rPr>
          <w:rFonts w:hint="cs"/>
          <w:b/>
          <w:bCs/>
          <w:sz w:val="28"/>
          <w:szCs w:val="28"/>
          <w:rtl/>
          <w:lang w:bidi="ar-TN"/>
        </w:rPr>
        <w:t xml:space="preserve"> في إطار البرنامج الخصوصي للتدخلات العاجلة لصيانة المؤسسات التربوية</w:t>
      </w:r>
    </w:p>
    <w:p w:rsidR="00D612B9" w:rsidRDefault="00D612B9" w:rsidP="00F64888">
      <w:pPr>
        <w:bidi/>
        <w:spacing w:after="0"/>
        <w:jc w:val="center"/>
        <w:rPr>
          <w:b/>
          <w:bCs/>
          <w:sz w:val="36"/>
          <w:szCs w:val="36"/>
          <w:rtl/>
          <w:lang w:bidi="ar-TN"/>
        </w:rPr>
      </w:pPr>
      <w:r w:rsidRPr="00EB304C">
        <w:rPr>
          <w:rFonts w:hint="cs"/>
          <w:b/>
          <w:bCs/>
          <w:sz w:val="36"/>
          <w:szCs w:val="36"/>
          <w:rtl/>
          <w:lang w:bidi="ar-TN"/>
        </w:rPr>
        <w:t xml:space="preserve">إعلان </w:t>
      </w:r>
      <w:r w:rsidR="00BC10E3">
        <w:rPr>
          <w:rFonts w:hint="cs"/>
          <w:b/>
          <w:bCs/>
          <w:sz w:val="36"/>
          <w:szCs w:val="36"/>
          <w:rtl/>
          <w:lang w:bidi="ar-TN"/>
        </w:rPr>
        <w:t>استشارة</w:t>
      </w:r>
      <w:r w:rsidR="00B8599F" w:rsidRPr="00B8599F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642284" w:rsidRPr="00EB304C">
        <w:rPr>
          <w:rFonts w:hint="cs"/>
          <w:b/>
          <w:bCs/>
          <w:sz w:val="36"/>
          <w:szCs w:val="36"/>
          <w:rtl/>
          <w:lang w:bidi="ar-TN"/>
        </w:rPr>
        <w:t xml:space="preserve">عدد </w:t>
      </w:r>
      <w:r w:rsidR="00522249">
        <w:rPr>
          <w:b/>
          <w:bCs/>
          <w:sz w:val="36"/>
          <w:szCs w:val="36"/>
          <w:lang w:bidi="ar-TN"/>
        </w:rPr>
        <w:t xml:space="preserve"> </w:t>
      </w:r>
      <w:r w:rsidR="00F64888">
        <w:rPr>
          <w:rFonts w:hint="cs"/>
          <w:b/>
          <w:bCs/>
          <w:sz w:val="36"/>
          <w:szCs w:val="36"/>
          <w:rtl/>
          <w:lang w:bidi="ar-TN"/>
        </w:rPr>
        <w:t>33</w:t>
      </w:r>
      <w:r w:rsidR="00522249">
        <w:rPr>
          <w:rFonts w:hint="cs"/>
          <w:b/>
          <w:bCs/>
          <w:sz w:val="36"/>
          <w:szCs w:val="36"/>
          <w:rtl/>
          <w:lang w:bidi="ar-TN"/>
        </w:rPr>
        <w:t>/2021</w:t>
      </w:r>
    </w:p>
    <w:p w:rsidR="0004721F" w:rsidRPr="00EB304C" w:rsidRDefault="0004721F" w:rsidP="00E06743">
      <w:pPr>
        <w:bidi/>
        <w:spacing w:after="0"/>
        <w:jc w:val="center"/>
        <w:rPr>
          <w:b/>
          <w:bCs/>
          <w:sz w:val="36"/>
          <w:szCs w:val="36"/>
          <w:rtl/>
          <w:lang w:bidi="ar-TN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للمرة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E06743">
        <w:rPr>
          <w:rFonts w:hint="cs"/>
          <w:b/>
          <w:bCs/>
          <w:sz w:val="36"/>
          <w:szCs w:val="36"/>
          <w:rtl/>
          <w:lang w:bidi="ar-TN"/>
        </w:rPr>
        <w:t>الثالثة</w:t>
      </w:r>
    </w:p>
    <w:p w:rsidR="00784F29" w:rsidRDefault="00D612B9" w:rsidP="00E06743">
      <w:pPr>
        <w:bidi/>
        <w:spacing w:before="240" w:after="0"/>
        <w:ind w:left="-710" w:right="284" w:firstLine="283"/>
        <w:jc w:val="both"/>
        <w:rPr>
          <w:sz w:val="24"/>
          <w:szCs w:val="24"/>
          <w:rtl/>
          <w:lang w:val="en-US" w:bidi="ar-TN"/>
        </w:rPr>
      </w:pPr>
      <w:r w:rsidRPr="00397BBA">
        <w:rPr>
          <w:rFonts w:hint="cs"/>
          <w:sz w:val="24"/>
          <w:szCs w:val="24"/>
          <w:rtl/>
          <w:lang w:bidi="ar-TN"/>
        </w:rPr>
        <w:t xml:space="preserve">يعتزم المندوب </w:t>
      </w:r>
      <w:proofErr w:type="spellStart"/>
      <w:r w:rsidRPr="00397BBA">
        <w:rPr>
          <w:rFonts w:hint="cs"/>
          <w:sz w:val="24"/>
          <w:szCs w:val="24"/>
          <w:rtl/>
          <w:lang w:bidi="ar-TN"/>
        </w:rPr>
        <w:t>الجهوي</w:t>
      </w:r>
      <w:proofErr w:type="spellEnd"/>
      <w:r w:rsidRPr="00397BBA">
        <w:rPr>
          <w:rFonts w:hint="cs"/>
          <w:sz w:val="24"/>
          <w:szCs w:val="24"/>
          <w:rtl/>
          <w:lang w:bidi="ar-TN"/>
        </w:rPr>
        <w:t xml:space="preserve"> للتربية بزغوان الإعلان عن </w:t>
      </w:r>
      <w:r w:rsidR="00BC10E3">
        <w:rPr>
          <w:rFonts w:hint="cs"/>
          <w:sz w:val="24"/>
          <w:szCs w:val="24"/>
          <w:rtl/>
          <w:lang w:bidi="ar-TN"/>
        </w:rPr>
        <w:t>استشارة</w:t>
      </w:r>
      <w:r w:rsidRPr="00397BBA">
        <w:rPr>
          <w:rFonts w:hint="cs"/>
          <w:sz w:val="24"/>
          <w:szCs w:val="24"/>
          <w:rtl/>
          <w:lang w:bidi="ar-TN"/>
        </w:rPr>
        <w:t xml:space="preserve"> </w:t>
      </w:r>
      <w:r w:rsidR="005577DC" w:rsidRPr="00397BBA">
        <w:rPr>
          <w:rFonts w:hint="cs"/>
          <w:sz w:val="24"/>
          <w:szCs w:val="24"/>
          <w:rtl/>
          <w:lang w:bidi="ar-TN"/>
        </w:rPr>
        <w:t xml:space="preserve">لمشروع تهيئة </w:t>
      </w:r>
      <w:r w:rsidR="00C629B6" w:rsidRPr="00397BBA">
        <w:rPr>
          <w:rFonts w:hint="cs"/>
          <w:sz w:val="24"/>
          <w:szCs w:val="24"/>
          <w:rtl/>
          <w:lang w:bidi="ar-TN"/>
        </w:rPr>
        <w:t xml:space="preserve">و صيانة </w:t>
      </w:r>
      <w:proofErr w:type="spellStart"/>
      <w:r w:rsidR="001F6433" w:rsidRPr="001F6433">
        <w:rPr>
          <w:rFonts w:hint="cs"/>
          <w:sz w:val="24"/>
          <w:szCs w:val="24"/>
          <w:rtl/>
          <w:lang w:bidi="ar-TN"/>
        </w:rPr>
        <w:t>استعجالي</w:t>
      </w:r>
      <w:r w:rsidR="001F6433">
        <w:rPr>
          <w:rFonts w:hint="cs"/>
          <w:sz w:val="24"/>
          <w:szCs w:val="24"/>
          <w:rtl/>
          <w:lang w:bidi="ar-TN"/>
        </w:rPr>
        <w:t>ة</w:t>
      </w:r>
      <w:proofErr w:type="spellEnd"/>
      <w:r w:rsidR="001F6433" w:rsidRPr="001F6433">
        <w:rPr>
          <w:rFonts w:hint="cs"/>
          <w:sz w:val="24"/>
          <w:szCs w:val="24"/>
          <w:rtl/>
          <w:lang w:bidi="ar-TN"/>
        </w:rPr>
        <w:t xml:space="preserve"> للمدارس </w:t>
      </w:r>
      <w:r w:rsidR="00BC10E3" w:rsidRPr="001F6433">
        <w:rPr>
          <w:rFonts w:hint="cs"/>
          <w:sz w:val="24"/>
          <w:szCs w:val="24"/>
          <w:rtl/>
          <w:lang w:bidi="ar-TN"/>
        </w:rPr>
        <w:t>الابتدائية</w:t>
      </w:r>
      <w:r w:rsidR="00AD28A5" w:rsidRPr="001E6335">
        <w:rPr>
          <w:rFonts w:hint="cs"/>
          <w:b/>
          <w:bCs/>
          <w:sz w:val="28"/>
          <w:szCs w:val="28"/>
          <w:rtl/>
          <w:lang w:val="en-US" w:bidi="ar-TN"/>
        </w:rPr>
        <w:t xml:space="preserve"> </w:t>
      </w:r>
      <w:r w:rsidRPr="00397BBA">
        <w:rPr>
          <w:rFonts w:hint="cs"/>
          <w:sz w:val="24"/>
          <w:szCs w:val="24"/>
          <w:rtl/>
          <w:lang w:bidi="ar-TN"/>
        </w:rPr>
        <w:t xml:space="preserve">بولاية </w:t>
      </w:r>
      <w:proofErr w:type="spellStart"/>
      <w:r w:rsidR="00C629B6" w:rsidRPr="00397BBA">
        <w:rPr>
          <w:rFonts w:hint="cs"/>
          <w:sz w:val="24"/>
          <w:szCs w:val="24"/>
          <w:rtl/>
          <w:lang w:bidi="ar-TN"/>
        </w:rPr>
        <w:t>زغوان</w:t>
      </w:r>
      <w:proofErr w:type="spellEnd"/>
      <w:r w:rsidR="0004721F">
        <w:rPr>
          <w:rFonts w:hint="cs"/>
          <w:sz w:val="24"/>
          <w:szCs w:val="24"/>
          <w:rtl/>
          <w:lang w:bidi="ar-TN"/>
        </w:rPr>
        <w:t xml:space="preserve"> للمرة </w:t>
      </w:r>
      <w:r w:rsidR="00E06743">
        <w:rPr>
          <w:rFonts w:hint="cs"/>
          <w:sz w:val="24"/>
          <w:szCs w:val="24"/>
          <w:rtl/>
          <w:lang w:bidi="ar-TN"/>
        </w:rPr>
        <w:t>الثالثة</w:t>
      </w:r>
      <w:r w:rsidR="0098096C">
        <w:rPr>
          <w:rFonts w:hint="cs"/>
          <w:sz w:val="24"/>
          <w:szCs w:val="24"/>
          <w:rtl/>
          <w:lang w:bidi="ar-TN"/>
        </w:rPr>
        <w:t xml:space="preserve"> </w:t>
      </w:r>
      <w:r w:rsidR="001F6433">
        <w:rPr>
          <w:rFonts w:hint="cs"/>
          <w:sz w:val="24"/>
          <w:szCs w:val="24"/>
          <w:rtl/>
          <w:lang w:val="en-US" w:bidi="ar-TN"/>
        </w:rPr>
        <w:t>.</w:t>
      </w:r>
    </w:p>
    <w:p w:rsidR="001F6433" w:rsidRPr="00397BBA" w:rsidRDefault="001F6433" w:rsidP="001F6433">
      <w:pPr>
        <w:bidi/>
        <w:spacing w:before="240" w:after="0"/>
        <w:ind w:right="284"/>
        <w:jc w:val="both"/>
        <w:rPr>
          <w:sz w:val="24"/>
          <w:szCs w:val="24"/>
          <w:rtl/>
          <w:lang w:bidi="ar-TN"/>
        </w:rPr>
      </w:pPr>
    </w:p>
    <w:tbl>
      <w:tblPr>
        <w:tblStyle w:val="Grilledutableau"/>
        <w:bidiVisual/>
        <w:tblW w:w="0" w:type="auto"/>
        <w:tblInd w:w="-602" w:type="dxa"/>
        <w:tblLook w:val="04A0"/>
      </w:tblPr>
      <w:tblGrid>
        <w:gridCol w:w="1559"/>
        <w:gridCol w:w="4927"/>
        <w:gridCol w:w="2727"/>
      </w:tblGrid>
      <w:tr w:rsidR="00522249" w:rsidRPr="00397BBA" w:rsidTr="00522249">
        <w:tc>
          <w:tcPr>
            <w:tcW w:w="1559" w:type="dxa"/>
          </w:tcPr>
          <w:p w:rsidR="00522249" w:rsidRPr="00397BBA" w:rsidRDefault="00522249" w:rsidP="00784F29">
            <w:pPr>
              <w:bidi/>
              <w:spacing w:line="276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ع/ر</w:t>
            </w:r>
          </w:p>
        </w:tc>
        <w:tc>
          <w:tcPr>
            <w:tcW w:w="4927" w:type="dxa"/>
          </w:tcPr>
          <w:p w:rsidR="00522249" w:rsidRPr="00397BBA" w:rsidRDefault="00522249" w:rsidP="00397BBA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397B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بيان المشروع</w:t>
            </w:r>
          </w:p>
        </w:tc>
        <w:tc>
          <w:tcPr>
            <w:tcW w:w="2727" w:type="dxa"/>
          </w:tcPr>
          <w:p w:rsidR="00522249" w:rsidRPr="00397BBA" w:rsidRDefault="00522249" w:rsidP="00397BBA">
            <w:pPr>
              <w:bidi/>
              <w:spacing w:line="360" w:lineRule="auto"/>
              <w:ind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97B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مدة</w:t>
            </w:r>
            <w:proofErr w:type="gramEnd"/>
            <w:r w:rsidRPr="00397B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الإنجاز</w:t>
            </w:r>
          </w:p>
        </w:tc>
      </w:tr>
      <w:tr w:rsidR="00522249" w:rsidRPr="00397BBA" w:rsidTr="00522249">
        <w:tc>
          <w:tcPr>
            <w:tcW w:w="1559" w:type="dxa"/>
            <w:vAlign w:val="center"/>
          </w:tcPr>
          <w:p w:rsidR="00522249" w:rsidRPr="00397BBA" w:rsidRDefault="00522249" w:rsidP="00784F29">
            <w:pPr>
              <w:bidi/>
              <w:spacing w:line="276" w:lineRule="auto"/>
              <w:ind w:right="284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397BBA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01</w:t>
            </w:r>
          </w:p>
        </w:tc>
        <w:tc>
          <w:tcPr>
            <w:tcW w:w="4927" w:type="dxa"/>
          </w:tcPr>
          <w:p w:rsidR="00522249" w:rsidRPr="00901641" w:rsidRDefault="00522249" w:rsidP="00F64888">
            <w:pPr>
              <w:numPr>
                <w:ilvl w:val="0"/>
                <w:numId w:val="8"/>
              </w:numPr>
              <w:bidi/>
              <w:ind w:left="371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4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صيانة وتهيئة المدرسة الابتدائية </w:t>
            </w:r>
            <w:r w:rsidR="00F6488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دلائل العروس </w:t>
            </w:r>
            <w:proofErr w:type="spellStart"/>
            <w:r w:rsidR="00F648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بير</w:t>
            </w:r>
            <w:proofErr w:type="spellEnd"/>
            <w:r w:rsidR="00F6488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F648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مشارقة</w:t>
            </w:r>
            <w:proofErr w:type="spellEnd"/>
            <w:r w:rsidRPr="0052224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7" w:type="dxa"/>
          </w:tcPr>
          <w:p w:rsidR="00522249" w:rsidRPr="00A37FCD" w:rsidRDefault="00F64888" w:rsidP="00784F29">
            <w:pPr>
              <w:bidi/>
              <w:spacing w:line="360" w:lineRule="auto"/>
              <w:ind w:right="28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70</w:t>
            </w:r>
            <w:r w:rsidR="0052224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TN"/>
              </w:rPr>
              <w:t xml:space="preserve"> </w:t>
            </w:r>
            <w:proofErr w:type="gramStart"/>
            <w:r w:rsidR="0052224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TN"/>
              </w:rPr>
              <w:t>يوم</w:t>
            </w:r>
            <w:proofErr w:type="gramEnd"/>
          </w:p>
        </w:tc>
      </w:tr>
    </w:tbl>
    <w:p w:rsidR="001E6335" w:rsidRDefault="001E6335" w:rsidP="00397BBA">
      <w:pPr>
        <w:bidi/>
        <w:spacing w:after="0"/>
        <w:ind w:right="284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522249" w:rsidRPr="00522249" w:rsidRDefault="00522249" w:rsidP="00E06743">
      <w:pPr>
        <w:tabs>
          <w:tab w:val="right" w:pos="9497"/>
        </w:tabs>
        <w:bidi/>
        <w:spacing w:before="240" w:after="0"/>
        <w:ind w:left="-285" w:firstLine="424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لا يمكن المشاركة </w:t>
      </w:r>
      <w:r w:rsidRPr="00522249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إلا</w:t>
      </w:r>
      <w:r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للمؤسسات الصغرى المنصوص عليها بالفصل 20 من الأمر عدد 1039 لسنة 2014 والمتعلق بتنظيم الصفقات العمومي </w:t>
      </w:r>
      <w:r w:rsidR="00EF6504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فعلى المقاولين المرخص لهم من طرف وزارة التجهيز </w:t>
      </w:r>
      <w:r w:rsidR="00C629B6" w:rsidRPr="00522249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و </w:t>
      </w:r>
      <w:proofErr w:type="spellStart"/>
      <w:r w:rsidR="00C629B6" w:rsidRPr="00522249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المتحصلين</w:t>
      </w:r>
      <w:proofErr w:type="spellEnd"/>
      <w:r w:rsidR="00C629B6" w:rsidRPr="00522249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على رخصة تعاطي المهنة </w:t>
      </w:r>
      <w:r w:rsidR="00EF6504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:</w:t>
      </w:r>
      <w:r w:rsidR="00C629B6" w:rsidRPr="00522249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كراس شروط</w:t>
      </w:r>
      <w:r w:rsidR="00EF6504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C629B6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نشاط </w:t>
      </w:r>
      <w:r w:rsidR="00EF6504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البناء, </w:t>
      </w:r>
      <w:r w:rsidR="00E90C53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الاختصاص</w:t>
      </w:r>
      <w:r w:rsidR="00EF6504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: ب 0 – مقاولة عامة – الصنف 1 : 300 ألف </w:t>
      </w:r>
      <w:r w:rsidR="005577DC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دينار أو أكثر</w:t>
      </w:r>
      <w:r w:rsidR="00EF6504" w:rsidRPr="00522249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والرّاغبين في المشاركة </w:t>
      </w:r>
      <w:r w:rsidRPr="00661367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التسجيل بمنظومة </w:t>
      </w:r>
      <w:proofErr w:type="spellStart"/>
      <w:r w:rsidRPr="00661367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تونيبس</w:t>
      </w:r>
      <w:proofErr w:type="spellEnd"/>
      <w:r w:rsidRPr="00661367">
        <w:rPr>
          <w:rFonts w:ascii="Sakkal Majalla" w:hAnsi="Sakkal Majalla" w:cs="Sakkal Majalla"/>
          <w:sz w:val="32"/>
          <w:szCs w:val="32"/>
          <w:u w:val="single"/>
          <w:lang w:bidi="ar-TN"/>
        </w:rPr>
        <w:t xml:space="preserve"> </w:t>
      </w:r>
      <w:hyperlink r:id="rId7" w:history="1">
        <w:r w:rsidRPr="00661367">
          <w:rPr>
            <w:rStyle w:val="Lienhypertexte"/>
            <w:rFonts w:ascii="Sakkal Majalla" w:hAnsi="Sakkal Majalla" w:cs="Sakkal Majalla"/>
            <w:sz w:val="32"/>
            <w:szCs w:val="32"/>
            <w:lang w:bidi="ar-TN"/>
          </w:rPr>
          <w:t>www.tuneps.tn</w:t>
        </w:r>
      </w:hyperlink>
      <w:r w:rsidRPr="0066136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قبل التاريخ الأقصى المحدد لقبول العروض. </w:t>
      </w:r>
      <w:proofErr w:type="gramStart"/>
      <w:r w:rsidRPr="00661367">
        <w:rPr>
          <w:rFonts w:ascii="Sakkal Majalla" w:hAnsi="Sakkal Majalla" w:cs="Sakkal Majalla"/>
          <w:b/>
          <w:bCs/>
          <w:sz w:val="32"/>
          <w:szCs w:val="32"/>
          <w:rtl/>
        </w:rPr>
        <w:t>ويتم</w:t>
      </w:r>
      <w:proofErr w:type="gramEnd"/>
      <w:r w:rsidRPr="0066136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توجيه العروض الفنية والمالية عبر المنظومة الشراء العمومي على الخط </w:t>
      </w:r>
      <w:proofErr w:type="spellStart"/>
      <w:r w:rsidRPr="00522249">
        <w:rPr>
          <w:rFonts w:ascii="Sakkal Majalla" w:hAnsi="Sakkal Majalla" w:cs="Sakkal Majalla"/>
          <w:b/>
          <w:bCs/>
          <w:sz w:val="32"/>
          <w:szCs w:val="32"/>
        </w:rPr>
        <w:t>tuneps</w:t>
      </w:r>
      <w:proofErr w:type="spellEnd"/>
      <w:r w:rsidRPr="0052224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22249">
        <w:rPr>
          <w:rFonts w:ascii="Sakkal Majalla" w:hAnsi="Sakkal Majalla" w:cs="Sakkal Majalla"/>
          <w:b/>
          <w:bCs/>
          <w:sz w:val="32"/>
          <w:szCs w:val="32"/>
          <w:rtl/>
        </w:rPr>
        <w:t>وفي أجل أقصاه يوم</w:t>
      </w:r>
      <w:r w:rsidRPr="0052224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06743">
        <w:rPr>
          <w:rFonts w:ascii="Sakkal Majalla" w:hAnsi="Sakkal Majalla" w:cs="Sakkal Majalla" w:hint="cs"/>
          <w:b/>
          <w:bCs/>
          <w:sz w:val="32"/>
          <w:szCs w:val="32"/>
          <w:rtl/>
        </w:rPr>
        <w:t>07/02/2022</w:t>
      </w:r>
      <w:r w:rsidRPr="0052224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الساعة العاشرة صباحا.</w:t>
      </w:r>
    </w:p>
    <w:p w:rsidR="00522249" w:rsidRPr="00B76593" w:rsidRDefault="00522249" w:rsidP="00522249">
      <w:pPr>
        <w:pStyle w:val="Sous-titre"/>
        <w:numPr>
          <w:ilvl w:val="0"/>
          <w:numId w:val="9"/>
        </w:numPr>
        <w:ind w:right="-180"/>
        <w:rPr>
          <w:rFonts w:ascii="Sakkal Majalla" w:hAnsi="Sakkal Majalla" w:cs="Sakkal Majalla"/>
          <w:b w:val="0"/>
          <w:bCs w:val="0"/>
          <w:sz w:val="32"/>
          <w:szCs w:val="32"/>
          <w:rtl/>
          <w:lang w:val="fr-FR"/>
        </w:rPr>
      </w:pPr>
      <w:proofErr w:type="gramStart"/>
      <w:r w:rsidRPr="00661367">
        <w:rPr>
          <w:rFonts w:ascii="Sakkal Majalla" w:hAnsi="Sakkal Majalla" w:cs="Sakkal Majalla"/>
          <w:sz w:val="32"/>
          <w:szCs w:val="32"/>
          <w:u w:val="single"/>
          <w:rtl/>
          <w:lang w:bidi="ar-TN"/>
        </w:rPr>
        <w:t>العرض</w:t>
      </w:r>
      <w:proofErr w:type="gramEnd"/>
      <w:r w:rsidRPr="00661367">
        <w:rPr>
          <w:rFonts w:ascii="Sakkal Majalla" w:hAnsi="Sakkal Majalla" w:cs="Sakkal Majalla"/>
          <w:sz w:val="32"/>
          <w:szCs w:val="32"/>
          <w:u w:val="single"/>
          <w:rtl/>
          <w:lang w:bidi="ar-TN"/>
        </w:rPr>
        <w:t xml:space="preserve"> الفني</w:t>
      </w:r>
      <w:r>
        <w:rPr>
          <w:rFonts w:ascii="Sakkal Majalla" w:hAnsi="Sakkal Majalla" w:cs="Sakkal Majalla" w:hint="cs"/>
          <w:sz w:val="32"/>
          <w:szCs w:val="32"/>
          <w:u w:val="single"/>
          <w:rtl/>
          <w:lang w:bidi="ar-TN"/>
        </w:rPr>
        <w:t xml:space="preserve"> والوثائق الإدارية</w:t>
      </w:r>
      <w:r w:rsidRPr="00661367">
        <w:rPr>
          <w:rFonts w:ascii="Sakkal Majalla" w:hAnsi="Sakkal Majalla" w:cs="Sakkal Majalla"/>
          <w:sz w:val="32"/>
          <w:szCs w:val="32"/>
          <w:u w:val="single"/>
          <w:rtl/>
          <w:lang w:bidi="ar-TN"/>
        </w:rPr>
        <w:t>:</w:t>
      </w:r>
      <w:r w:rsidRPr="00661367">
        <w:rPr>
          <w:rFonts w:ascii="Sakkal Majalla" w:hAnsi="Sakkal Majalla" w:cs="Sakkal Majalla"/>
          <w:b w:val="0"/>
          <w:bCs w:val="0"/>
          <w:sz w:val="32"/>
          <w:szCs w:val="32"/>
          <w:rtl/>
          <w:lang w:bidi="ar-TN"/>
        </w:rPr>
        <w:t xml:space="preserve"> يجب </w:t>
      </w:r>
      <w:r w:rsidRPr="00661367">
        <w:rPr>
          <w:rFonts w:ascii="Sakkal Majalla" w:hAnsi="Sakkal Majalla" w:cs="Sakkal Majalla" w:hint="cs"/>
          <w:b w:val="0"/>
          <w:bCs w:val="0"/>
          <w:sz w:val="32"/>
          <w:szCs w:val="32"/>
          <w:rtl/>
          <w:lang w:bidi="ar-TN"/>
        </w:rPr>
        <w:t>إرسال العرض الفني</w:t>
      </w:r>
      <w:r>
        <w:rPr>
          <w:rFonts w:ascii="Sakkal Majalla" w:hAnsi="Sakkal Majalla" w:cs="Sakkal Majalla" w:hint="cs"/>
          <w:b w:val="0"/>
          <w:bCs w:val="0"/>
          <w:sz w:val="32"/>
          <w:szCs w:val="32"/>
          <w:rtl/>
          <w:lang w:bidi="ar-TN"/>
        </w:rPr>
        <w:t xml:space="preserve"> </w:t>
      </w:r>
      <w:r w:rsidRPr="00B76593">
        <w:rPr>
          <w:rFonts w:ascii="Sakkal Majalla" w:hAnsi="Sakkal Majalla" w:cs="Sakkal Majalla" w:hint="cs"/>
          <w:b w:val="0"/>
          <w:bCs w:val="0"/>
          <w:sz w:val="32"/>
          <w:szCs w:val="32"/>
          <w:u w:val="single"/>
          <w:rtl/>
          <w:lang w:bidi="ar-TN"/>
        </w:rPr>
        <w:t>والوثائق الإدارية</w:t>
      </w:r>
      <w:r w:rsidRPr="00661367">
        <w:rPr>
          <w:rFonts w:ascii="Sakkal Majalla" w:hAnsi="Sakkal Majalla" w:cs="Sakkal Majalla"/>
          <w:b w:val="0"/>
          <w:bCs w:val="0"/>
          <w:sz w:val="32"/>
          <w:szCs w:val="32"/>
          <w:lang w:bidi="ar-TN"/>
        </w:rPr>
        <w:t xml:space="preserve"> </w:t>
      </w:r>
      <w:r w:rsidRPr="00B76593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>ي</w:t>
      </w:r>
      <w:r w:rsidRPr="00B76593">
        <w:rPr>
          <w:rFonts w:ascii="Sakkal Majalla" w:hAnsi="Sakkal Majalla" w:cs="Sakkal Majalla"/>
          <w:b w:val="0"/>
          <w:bCs w:val="0"/>
          <w:sz w:val="32"/>
          <w:szCs w:val="32"/>
          <w:rtl/>
        </w:rPr>
        <w:t xml:space="preserve">حمل </w:t>
      </w:r>
      <w:r w:rsidRPr="00B76593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>إمضاء</w:t>
      </w:r>
      <w:r w:rsidRPr="00B76593">
        <w:rPr>
          <w:rFonts w:ascii="Sakkal Majalla" w:hAnsi="Sakkal Majalla" w:cs="Sakkal Majalla"/>
          <w:b w:val="0"/>
          <w:bCs w:val="0"/>
          <w:sz w:val="32"/>
          <w:szCs w:val="32"/>
          <w:rtl/>
        </w:rPr>
        <w:t xml:space="preserve"> وتاريخ وطابع العارض</w:t>
      </w:r>
      <w:r w:rsidRPr="00B76593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 xml:space="preserve"> </w:t>
      </w:r>
      <w:r w:rsidRPr="00B76593">
        <w:rPr>
          <w:rFonts w:ascii="Sakkal Majalla" w:hAnsi="Sakkal Majalla" w:cs="Sakkal Majalla"/>
          <w:sz w:val="32"/>
          <w:szCs w:val="32"/>
          <w:rtl/>
          <w:lang w:bidi="ar-TN"/>
        </w:rPr>
        <w:t>وجوبا</w:t>
      </w:r>
      <w:r w:rsidRPr="00B76593">
        <w:rPr>
          <w:rFonts w:ascii="Sakkal Majalla" w:hAnsi="Sakkal Majalla" w:cs="Sakkal Majalla"/>
          <w:b w:val="0"/>
          <w:bCs w:val="0"/>
          <w:sz w:val="32"/>
          <w:szCs w:val="32"/>
          <w:rtl/>
          <w:lang w:bidi="ar-TN"/>
        </w:rPr>
        <w:t xml:space="preserve"> على الخط.</w:t>
      </w:r>
    </w:p>
    <w:p w:rsidR="00522249" w:rsidRPr="00661367" w:rsidRDefault="00522249" w:rsidP="00522249">
      <w:pPr>
        <w:pStyle w:val="Sous-titre"/>
        <w:numPr>
          <w:ilvl w:val="0"/>
          <w:numId w:val="9"/>
        </w:numPr>
        <w:ind w:right="-180"/>
        <w:rPr>
          <w:rFonts w:ascii="Sakkal Majalla" w:hAnsi="Sakkal Majalla" w:cs="Sakkal Majalla"/>
          <w:b w:val="0"/>
          <w:bCs w:val="0"/>
          <w:sz w:val="32"/>
          <w:szCs w:val="32"/>
          <w:rtl/>
          <w:lang w:bidi="ar-TN"/>
        </w:rPr>
      </w:pPr>
      <w:proofErr w:type="gramStart"/>
      <w:r w:rsidRPr="00661367">
        <w:rPr>
          <w:rFonts w:ascii="Sakkal Majalla" w:hAnsi="Sakkal Majalla" w:cs="Sakkal Majalla"/>
          <w:sz w:val="32"/>
          <w:szCs w:val="32"/>
          <w:u w:val="single"/>
          <w:rtl/>
          <w:lang w:bidi="ar-TN"/>
        </w:rPr>
        <w:t>العرض</w:t>
      </w:r>
      <w:proofErr w:type="gramEnd"/>
      <w:r w:rsidRPr="00661367">
        <w:rPr>
          <w:rFonts w:ascii="Sakkal Majalla" w:hAnsi="Sakkal Majalla" w:cs="Sakkal Majalla"/>
          <w:sz w:val="32"/>
          <w:szCs w:val="32"/>
          <w:u w:val="single"/>
          <w:rtl/>
          <w:lang w:bidi="ar-TN"/>
        </w:rPr>
        <w:t xml:space="preserve"> المالي:</w:t>
      </w:r>
      <w:r w:rsidRPr="00661367">
        <w:rPr>
          <w:rFonts w:ascii="Sakkal Majalla" w:hAnsi="Sakkal Majalla" w:cs="Sakkal Majalla"/>
          <w:b w:val="0"/>
          <w:bCs w:val="0"/>
          <w:sz w:val="32"/>
          <w:szCs w:val="32"/>
          <w:rtl/>
          <w:lang w:bidi="ar-TN"/>
        </w:rPr>
        <w:t xml:space="preserve"> يجب </w:t>
      </w:r>
      <w:r w:rsidRPr="00661367">
        <w:rPr>
          <w:rFonts w:ascii="Sakkal Majalla" w:hAnsi="Sakkal Majalla" w:cs="Sakkal Majalla" w:hint="cs"/>
          <w:b w:val="0"/>
          <w:bCs w:val="0"/>
          <w:sz w:val="32"/>
          <w:szCs w:val="32"/>
          <w:rtl/>
          <w:lang w:bidi="ar-TN"/>
        </w:rPr>
        <w:t xml:space="preserve">إرسال </w:t>
      </w:r>
      <w:r w:rsidRPr="00661367">
        <w:rPr>
          <w:rFonts w:ascii="Sakkal Majalla" w:hAnsi="Sakkal Majalla" w:cs="Sakkal Majalla"/>
          <w:b w:val="0"/>
          <w:bCs w:val="0"/>
          <w:sz w:val="32"/>
          <w:szCs w:val="32"/>
          <w:rtl/>
          <w:lang w:bidi="ar-TN"/>
        </w:rPr>
        <w:t xml:space="preserve">جميع الوثائق </w:t>
      </w:r>
      <w:r w:rsidRPr="00661367">
        <w:rPr>
          <w:rFonts w:ascii="Sakkal Majalla" w:hAnsi="Sakkal Majalla" w:cs="Sakkal Majalla"/>
          <w:sz w:val="32"/>
          <w:szCs w:val="32"/>
          <w:u w:val="single"/>
          <w:rtl/>
          <w:lang w:bidi="ar-TN"/>
        </w:rPr>
        <w:t>وجوبا</w:t>
      </w:r>
      <w:r w:rsidRPr="00661367">
        <w:rPr>
          <w:rFonts w:ascii="Sakkal Majalla" w:hAnsi="Sakkal Majalla" w:cs="Sakkal Majalla"/>
          <w:b w:val="0"/>
          <w:bCs w:val="0"/>
          <w:sz w:val="32"/>
          <w:szCs w:val="32"/>
          <w:rtl/>
          <w:lang w:bidi="ar-TN"/>
        </w:rPr>
        <w:t xml:space="preserve"> على الخط </w:t>
      </w:r>
    </w:p>
    <w:tbl>
      <w:tblPr>
        <w:bidiVisual/>
        <w:tblW w:w="0" w:type="auto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EEAF6"/>
        <w:tblLook w:val="04A0"/>
      </w:tblPr>
      <w:tblGrid>
        <w:gridCol w:w="9984"/>
      </w:tblGrid>
      <w:tr w:rsidR="00522249" w:rsidRPr="00C12455" w:rsidTr="00522249">
        <w:trPr>
          <w:jc w:val="center"/>
        </w:trPr>
        <w:tc>
          <w:tcPr>
            <w:tcW w:w="10420" w:type="dxa"/>
            <w:shd w:val="clear" w:color="auto" w:fill="DEEAF6"/>
          </w:tcPr>
          <w:p w:rsidR="00522249" w:rsidRPr="00C12455" w:rsidRDefault="00522249" w:rsidP="00522249">
            <w:pPr>
              <w:pStyle w:val="Sous-titre"/>
              <w:numPr>
                <w:ilvl w:val="0"/>
                <w:numId w:val="9"/>
              </w:numPr>
              <w:ind w:left="295" w:firstLine="0"/>
              <w:rPr>
                <w:rFonts w:ascii="Sakkal Majalla" w:hAnsi="Sakkal Majalla" w:cs="Sakkal Majalla"/>
                <w:color w:val="ED7D31"/>
                <w:sz w:val="32"/>
                <w:szCs w:val="32"/>
              </w:rPr>
            </w:pPr>
            <w:proofErr w:type="spellStart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>اما</w:t>
            </w:r>
            <w:proofErr w:type="spellEnd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 فيما يتعلق </w:t>
            </w: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>ب</w:t>
            </w:r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  <w:t>الوثائق المثبتة للمؤسسات الصغرى</w:t>
            </w: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:</w:t>
            </w:r>
          </w:p>
        </w:tc>
      </w:tr>
      <w:tr w:rsidR="00522249" w:rsidRPr="00C12455" w:rsidTr="00522249">
        <w:trPr>
          <w:jc w:val="center"/>
        </w:trPr>
        <w:tc>
          <w:tcPr>
            <w:tcW w:w="10420" w:type="dxa"/>
            <w:shd w:val="clear" w:color="auto" w:fill="DEEAF6"/>
          </w:tcPr>
          <w:p w:rsidR="00522249" w:rsidRPr="00C12455" w:rsidRDefault="00522249" w:rsidP="00014DE9">
            <w:pPr>
              <w:pStyle w:val="Sous-titre"/>
              <w:ind w:firstLine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* </w:t>
            </w:r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السجل الوطني للمؤسسة </w:t>
            </w:r>
          </w:p>
        </w:tc>
      </w:tr>
      <w:tr w:rsidR="00522249" w:rsidRPr="00C12455" w:rsidTr="00522249">
        <w:trPr>
          <w:jc w:val="center"/>
        </w:trPr>
        <w:tc>
          <w:tcPr>
            <w:tcW w:w="10420" w:type="dxa"/>
            <w:shd w:val="clear" w:color="auto" w:fill="DEEAF6"/>
          </w:tcPr>
          <w:p w:rsidR="00522249" w:rsidRPr="00C12455" w:rsidRDefault="00522249" w:rsidP="00014DE9">
            <w:pPr>
              <w:pStyle w:val="Sous-titre"/>
              <w:ind w:firstLine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* </w:t>
            </w:r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  <w:t xml:space="preserve">نسخة مطابقة للأصل من آخر تصريح مقدم </w:t>
            </w:r>
            <w:r w:rsidR="00E06743"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إلى</w:t>
            </w:r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  <w:t xml:space="preserve"> إدارة الجباية بالنسبة للمؤسسات الناشطة</w:t>
            </w: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522249" w:rsidRPr="00C12455" w:rsidTr="00522249">
        <w:trPr>
          <w:jc w:val="center"/>
        </w:trPr>
        <w:tc>
          <w:tcPr>
            <w:tcW w:w="10420" w:type="dxa"/>
            <w:shd w:val="clear" w:color="auto" w:fill="DEEAF6"/>
          </w:tcPr>
          <w:p w:rsidR="00522249" w:rsidRPr="00C12455" w:rsidRDefault="00522249" w:rsidP="00014DE9">
            <w:pPr>
              <w:pStyle w:val="Sous-titre"/>
              <w:ind w:firstLine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 xml:space="preserve">    * </w:t>
            </w:r>
            <w:proofErr w:type="gramStart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  <w:t>شهادة</w:t>
            </w:r>
            <w:proofErr w:type="gramEnd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  <w:t xml:space="preserve"> في التصريح في حجم الاستثمار المنصوص عليها بالفصل 45 من قانون عدد 69 لسنة 2007 المؤرخ في 27 ديسمبر 2007 و المتعلق بحفز المبادرة الاقتصادية بالنسبة للمؤسسات حديثة التكوين</w:t>
            </w: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.</w:t>
            </w:r>
          </w:p>
        </w:tc>
      </w:tr>
      <w:tr w:rsidR="00522249" w:rsidRPr="00522249" w:rsidTr="00522249">
        <w:trPr>
          <w:jc w:val="center"/>
        </w:trPr>
        <w:tc>
          <w:tcPr>
            <w:tcW w:w="10420" w:type="dxa"/>
            <w:shd w:val="clear" w:color="auto" w:fill="DEEAF6"/>
          </w:tcPr>
          <w:p w:rsidR="00522249" w:rsidRPr="00C12455" w:rsidRDefault="00522249" w:rsidP="00014DE9">
            <w:pPr>
              <w:pStyle w:val="Sous-titre"/>
              <w:ind w:firstLine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>و</w:t>
            </w:r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>يتم توجيهه</w:t>
            </w: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>ا</w:t>
            </w:r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 عن طريق البريد مضمون الوصول </w:t>
            </w:r>
            <w:proofErr w:type="spellStart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>او</w:t>
            </w:r>
            <w:proofErr w:type="spellEnd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 عن طريق البريد السريع </w:t>
            </w:r>
            <w:r w:rsidR="00AB4958"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>آو</w:t>
            </w:r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 تسلم مباشرة </w:t>
            </w:r>
            <w:proofErr w:type="spellStart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>الى</w:t>
            </w:r>
            <w:proofErr w:type="spellEnd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 مكتب الضبط بالمندوبية </w:t>
            </w:r>
            <w:proofErr w:type="spellStart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>الجهوية</w:t>
            </w:r>
            <w:proofErr w:type="spellEnd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 للتربية </w:t>
            </w:r>
            <w:proofErr w:type="spellStart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>بـ</w:t>
            </w: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>زغوان</w:t>
            </w:r>
            <w:proofErr w:type="spellEnd"/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ع</w:t>
            </w:r>
            <w:r w:rsidRPr="00522249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>لى العنوان التالي</w:t>
            </w: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: شارع الاستقلال 1100 </w:t>
            </w:r>
            <w:proofErr w:type="spellStart"/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>زغوان</w:t>
            </w:r>
            <w:proofErr w:type="spellEnd"/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 في ظرف مغلق يحمل عنوان المرسل </w:t>
            </w:r>
            <w:r w:rsidRPr="00C12455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bidi="ar-TN"/>
              </w:rPr>
              <w:t>إليه</w:t>
            </w:r>
            <w:r w:rsidRPr="00C12455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TN"/>
              </w:rPr>
              <w:t xml:space="preserve"> ومرجع الاستشارة.</w:t>
            </w:r>
          </w:p>
        </w:tc>
      </w:tr>
    </w:tbl>
    <w:p w:rsidR="00ED3487" w:rsidRPr="00397BBA" w:rsidRDefault="00FF0801" w:rsidP="00E06743">
      <w:pPr>
        <w:bidi/>
        <w:spacing w:before="240" w:after="0" w:line="240" w:lineRule="auto"/>
        <w:ind w:right="284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>يتم فتح الظروف</w:t>
      </w:r>
      <w:r w:rsidR="00EF6504" w:rsidRPr="00397BBA">
        <w:rPr>
          <w:rFonts w:asciiTheme="majorBidi" w:hAnsiTheme="majorBidi" w:cstheme="majorBidi"/>
          <w:sz w:val="24"/>
          <w:szCs w:val="24"/>
          <w:rtl/>
          <w:lang w:bidi="ar-TN"/>
        </w:rPr>
        <w:t xml:space="preserve"> </w:t>
      </w:r>
      <w:r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>المحتوية على</w:t>
      </w:r>
      <w:r w:rsidRPr="00397BBA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العروض</w:t>
      </w:r>
      <w:r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الفنية و المالية </w:t>
      </w:r>
      <w:r w:rsidR="000566DC"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>من قبل لجنة فتح الظروف في جلسة علنية</w:t>
      </w:r>
      <w:r w:rsidR="00EF6504" w:rsidRPr="00397BBA">
        <w:rPr>
          <w:rFonts w:asciiTheme="majorBidi" w:hAnsiTheme="majorBidi" w:cstheme="majorBidi"/>
          <w:sz w:val="24"/>
          <w:szCs w:val="24"/>
          <w:rtl/>
          <w:lang w:bidi="ar-TN"/>
        </w:rPr>
        <w:t xml:space="preserve"> </w:t>
      </w:r>
      <w:r w:rsidR="000566DC"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>و</w:t>
      </w:r>
      <w:r w:rsidR="00397BBA">
        <w:rPr>
          <w:rFonts w:asciiTheme="majorBidi" w:hAnsiTheme="majorBidi" w:cstheme="majorBidi" w:hint="cs"/>
          <w:sz w:val="24"/>
          <w:szCs w:val="24"/>
          <w:rtl/>
          <w:lang w:bidi="ar-TN"/>
        </w:rPr>
        <w:t>ذ</w:t>
      </w:r>
      <w:r w:rsidR="000566DC"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لك يوم </w:t>
      </w:r>
      <w:r w:rsidR="00E06743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07/02/2022</w:t>
      </w:r>
      <w:r w:rsidR="000566DC"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على الساعة العاشرة و </w:t>
      </w:r>
      <w:r w:rsidR="00522249">
        <w:rPr>
          <w:rFonts w:asciiTheme="majorBidi" w:hAnsiTheme="majorBidi" w:cstheme="majorBidi" w:hint="cs"/>
          <w:sz w:val="24"/>
          <w:szCs w:val="24"/>
          <w:rtl/>
          <w:lang w:bidi="ar-TN"/>
        </w:rPr>
        <w:t>النصف</w:t>
      </w:r>
      <w:r w:rsidR="000566DC"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صباحا بمقر</w:t>
      </w:r>
      <w:r w:rsidR="000566DC" w:rsidRPr="00397BBA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بالمندوبية </w:t>
      </w:r>
      <w:proofErr w:type="spellStart"/>
      <w:r w:rsidR="000566DC" w:rsidRPr="00397BBA">
        <w:rPr>
          <w:rFonts w:asciiTheme="majorBidi" w:hAnsiTheme="majorBidi" w:cstheme="majorBidi"/>
          <w:sz w:val="24"/>
          <w:szCs w:val="24"/>
          <w:rtl/>
          <w:lang w:bidi="ar-TN"/>
        </w:rPr>
        <w:t>الجهوية</w:t>
      </w:r>
      <w:proofErr w:type="spellEnd"/>
      <w:r w:rsidR="000566DC" w:rsidRPr="00397BBA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للتربية بزغوان</w:t>
      </w:r>
      <w:r w:rsidR="00784F29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و</w:t>
      </w:r>
      <w:r w:rsidR="000566DC"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يمكن للمشاركين في </w:t>
      </w:r>
      <w:r w:rsidR="00BC10E3">
        <w:rPr>
          <w:rFonts w:asciiTheme="majorBidi" w:hAnsiTheme="majorBidi" w:cstheme="majorBidi" w:hint="cs"/>
          <w:sz w:val="24"/>
          <w:szCs w:val="24"/>
          <w:rtl/>
          <w:lang w:bidi="ar-TN"/>
        </w:rPr>
        <w:t>الاستشارة</w:t>
      </w:r>
      <w:r w:rsidR="000566DC" w:rsidRPr="00397BBA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حضورها .</w:t>
      </w:r>
    </w:p>
    <w:sectPr w:rsidR="00ED3487" w:rsidRPr="00397BBA" w:rsidSect="001D7409">
      <w:pgSz w:w="11906" w:h="16838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3D8"/>
    <w:multiLevelType w:val="hybridMultilevel"/>
    <w:tmpl w:val="51CC5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62A"/>
    <w:multiLevelType w:val="hybridMultilevel"/>
    <w:tmpl w:val="A92EFB3A"/>
    <w:lvl w:ilvl="0" w:tplc="9D9E593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5F56"/>
    <w:multiLevelType w:val="hybridMultilevel"/>
    <w:tmpl w:val="B48049D8"/>
    <w:lvl w:ilvl="0" w:tplc="B424414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4E63044C"/>
    <w:multiLevelType w:val="hybridMultilevel"/>
    <w:tmpl w:val="E8269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A1B95"/>
    <w:multiLevelType w:val="hybridMultilevel"/>
    <w:tmpl w:val="630089BA"/>
    <w:lvl w:ilvl="0" w:tplc="1256CC34">
      <w:start w:val="5"/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633049"/>
    <w:multiLevelType w:val="hybridMultilevel"/>
    <w:tmpl w:val="2DF21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4F0F"/>
    <w:multiLevelType w:val="hybridMultilevel"/>
    <w:tmpl w:val="DFA2DA0C"/>
    <w:lvl w:ilvl="0" w:tplc="A2E0D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95C98"/>
    <w:multiLevelType w:val="hybridMultilevel"/>
    <w:tmpl w:val="E1C01F1A"/>
    <w:lvl w:ilvl="0" w:tplc="39086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75B0F"/>
    <w:multiLevelType w:val="hybridMultilevel"/>
    <w:tmpl w:val="F40E672E"/>
    <w:lvl w:ilvl="0" w:tplc="362A6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612B9"/>
    <w:rsid w:val="00002618"/>
    <w:rsid w:val="00011161"/>
    <w:rsid w:val="0002297C"/>
    <w:rsid w:val="0004163D"/>
    <w:rsid w:val="0004721F"/>
    <w:rsid w:val="000566DC"/>
    <w:rsid w:val="00091E19"/>
    <w:rsid w:val="000E2E68"/>
    <w:rsid w:val="001106DB"/>
    <w:rsid w:val="00124FA8"/>
    <w:rsid w:val="001253B5"/>
    <w:rsid w:val="0015352A"/>
    <w:rsid w:val="00174287"/>
    <w:rsid w:val="001965CD"/>
    <w:rsid w:val="001B10BC"/>
    <w:rsid w:val="001B347D"/>
    <w:rsid w:val="001C621E"/>
    <w:rsid w:val="001C6F3C"/>
    <w:rsid w:val="001D7409"/>
    <w:rsid w:val="001E6335"/>
    <w:rsid w:val="001F6433"/>
    <w:rsid w:val="0020227C"/>
    <w:rsid w:val="002474B2"/>
    <w:rsid w:val="00254A13"/>
    <w:rsid w:val="002B21B6"/>
    <w:rsid w:val="002C4731"/>
    <w:rsid w:val="00303829"/>
    <w:rsid w:val="00313739"/>
    <w:rsid w:val="00340B76"/>
    <w:rsid w:val="00344414"/>
    <w:rsid w:val="00387485"/>
    <w:rsid w:val="00392842"/>
    <w:rsid w:val="00397BBA"/>
    <w:rsid w:val="003A55CC"/>
    <w:rsid w:val="003C3C4C"/>
    <w:rsid w:val="003E22B0"/>
    <w:rsid w:val="00402DB1"/>
    <w:rsid w:val="0040595A"/>
    <w:rsid w:val="004108EE"/>
    <w:rsid w:val="004303C2"/>
    <w:rsid w:val="00430954"/>
    <w:rsid w:val="004907DE"/>
    <w:rsid w:val="004A3E2C"/>
    <w:rsid w:val="004A6C11"/>
    <w:rsid w:val="004B5DE7"/>
    <w:rsid w:val="004C62F0"/>
    <w:rsid w:val="004E07EF"/>
    <w:rsid w:val="00522249"/>
    <w:rsid w:val="00524544"/>
    <w:rsid w:val="00531A35"/>
    <w:rsid w:val="005577DC"/>
    <w:rsid w:val="00574260"/>
    <w:rsid w:val="005D0628"/>
    <w:rsid w:val="005E0B51"/>
    <w:rsid w:val="00601068"/>
    <w:rsid w:val="006337AA"/>
    <w:rsid w:val="00642284"/>
    <w:rsid w:val="00696245"/>
    <w:rsid w:val="006C25E3"/>
    <w:rsid w:val="006D0534"/>
    <w:rsid w:val="006F15F9"/>
    <w:rsid w:val="00701208"/>
    <w:rsid w:val="00732970"/>
    <w:rsid w:val="00733F5A"/>
    <w:rsid w:val="00757EF2"/>
    <w:rsid w:val="00784F29"/>
    <w:rsid w:val="00797C47"/>
    <w:rsid w:val="007B194E"/>
    <w:rsid w:val="007B3A2D"/>
    <w:rsid w:val="007C3BE8"/>
    <w:rsid w:val="0081376C"/>
    <w:rsid w:val="00831AFD"/>
    <w:rsid w:val="008343FA"/>
    <w:rsid w:val="00836CC8"/>
    <w:rsid w:val="00837380"/>
    <w:rsid w:val="008508BE"/>
    <w:rsid w:val="00866475"/>
    <w:rsid w:val="00891A40"/>
    <w:rsid w:val="008921C5"/>
    <w:rsid w:val="008A39F5"/>
    <w:rsid w:val="008C32C2"/>
    <w:rsid w:val="008C531E"/>
    <w:rsid w:val="008C597E"/>
    <w:rsid w:val="00901641"/>
    <w:rsid w:val="00903E87"/>
    <w:rsid w:val="00914E40"/>
    <w:rsid w:val="00921B44"/>
    <w:rsid w:val="00930017"/>
    <w:rsid w:val="0094135E"/>
    <w:rsid w:val="0098096C"/>
    <w:rsid w:val="009C5B95"/>
    <w:rsid w:val="009E792F"/>
    <w:rsid w:val="009F688D"/>
    <w:rsid w:val="00A163C4"/>
    <w:rsid w:val="00A261E2"/>
    <w:rsid w:val="00A37FCD"/>
    <w:rsid w:val="00A6699B"/>
    <w:rsid w:val="00A70350"/>
    <w:rsid w:val="00A74400"/>
    <w:rsid w:val="00AA7912"/>
    <w:rsid w:val="00AB41E9"/>
    <w:rsid w:val="00AB4958"/>
    <w:rsid w:val="00AC7782"/>
    <w:rsid w:val="00AD28A5"/>
    <w:rsid w:val="00AD436E"/>
    <w:rsid w:val="00AF3C5E"/>
    <w:rsid w:val="00B144EE"/>
    <w:rsid w:val="00B45A15"/>
    <w:rsid w:val="00B61598"/>
    <w:rsid w:val="00B67E19"/>
    <w:rsid w:val="00B8599F"/>
    <w:rsid w:val="00BB0A3E"/>
    <w:rsid w:val="00BC10E3"/>
    <w:rsid w:val="00BC164B"/>
    <w:rsid w:val="00BE5363"/>
    <w:rsid w:val="00BE6F70"/>
    <w:rsid w:val="00BF70F9"/>
    <w:rsid w:val="00C42180"/>
    <w:rsid w:val="00C4537E"/>
    <w:rsid w:val="00C6259C"/>
    <w:rsid w:val="00C629B6"/>
    <w:rsid w:val="00C7776C"/>
    <w:rsid w:val="00C95AC8"/>
    <w:rsid w:val="00CC36D1"/>
    <w:rsid w:val="00CD5661"/>
    <w:rsid w:val="00CE5801"/>
    <w:rsid w:val="00D06242"/>
    <w:rsid w:val="00D31A88"/>
    <w:rsid w:val="00D36FB4"/>
    <w:rsid w:val="00D612B9"/>
    <w:rsid w:val="00D62F39"/>
    <w:rsid w:val="00D75CBC"/>
    <w:rsid w:val="00DE1FDA"/>
    <w:rsid w:val="00E06743"/>
    <w:rsid w:val="00E132DE"/>
    <w:rsid w:val="00E25CF7"/>
    <w:rsid w:val="00E44EF9"/>
    <w:rsid w:val="00E576A9"/>
    <w:rsid w:val="00E702D4"/>
    <w:rsid w:val="00E76CEC"/>
    <w:rsid w:val="00E90C53"/>
    <w:rsid w:val="00E91373"/>
    <w:rsid w:val="00EB304C"/>
    <w:rsid w:val="00ED3487"/>
    <w:rsid w:val="00EF140D"/>
    <w:rsid w:val="00EF3F20"/>
    <w:rsid w:val="00EF6504"/>
    <w:rsid w:val="00F00A6F"/>
    <w:rsid w:val="00F167C8"/>
    <w:rsid w:val="00F31BCF"/>
    <w:rsid w:val="00F50E95"/>
    <w:rsid w:val="00F64888"/>
    <w:rsid w:val="00F92D9C"/>
    <w:rsid w:val="00FA01AC"/>
    <w:rsid w:val="00FA345C"/>
    <w:rsid w:val="00FC7D6A"/>
    <w:rsid w:val="00FD4A8F"/>
    <w:rsid w:val="00FE4806"/>
    <w:rsid w:val="00FF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2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E19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unhideWhenUsed/>
    <w:rsid w:val="00C629B6"/>
    <w:pPr>
      <w:bidi/>
      <w:spacing w:after="0" w:line="240" w:lineRule="auto"/>
      <w:ind w:left="567" w:right="567"/>
    </w:pPr>
    <w:rPr>
      <w:rFonts w:ascii="Times New Roman" w:eastAsia="Times New Roman" w:hAnsi="Times New Roman" w:cs="Arabic Transparent"/>
      <w:b/>
      <w:bCs/>
      <w:sz w:val="40"/>
      <w:szCs w:val="40"/>
      <w:lang w:eastAsia="ar-SA" w:bidi="ar-TN"/>
    </w:rPr>
  </w:style>
  <w:style w:type="table" w:styleId="Grilledutableau">
    <w:name w:val="Table Grid"/>
    <w:basedOn w:val="TableauNormal"/>
    <w:uiPriority w:val="59"/>
    <w:rsid w:val="00397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24544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52454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ous-titre">
    <w:name w:val="Subtitle"/>
    <w:basedOn w:val="Normal"/>
    <w:link w:val="Sous-titreCar"/>
    <w:qFormat/>
    <w:rsid w:val="00522249"/>
    <w:pPr>
      <w:widowControl w:val="0"/>
      <w:overflowPunct w:val="0"/>
      <w:autoSpaceDE w:val="0"/>
      <w:autoSpaceDN w:val="0"/>
      <w:bidi/>
      <w:adjustRightInd w:val="0"/>
      <w:spacing w:after="0" w:line="240" w:lineRule="auto"/>
      <w:ind w:firstLine="566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522249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character" w:styleId="Lienhypertexte">
    <w:name w:val="Hyperlink"/>
    <w:rsid w:val="005222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neps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9CCE-DCA4-488A-913A-37E19D23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sehli</cp:lastModifiedBy>
  <cp:revision>6</cp:revision>
  <cp:lastPrinted>2014-03-12T10:03:00Z</cp:lastPrinted>
  <dcterms:created xsi:type="dcterms:W3CDTF">2021-10-27T16:09:00Z</dcterms:created>
  <dcterms:modified xsi:type="dcterms:W3CDTF">2022-01-26T09:09:00Z</dcterms:modified>
</cp:coreProperties>
</file>