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-7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032"/>
      </w:tblGrid>
      <w:tr w:rsidR="00BC375E" w:rsidTr="00BC375E">
        <w:tc>
          <w:tcPr>
            <w:tcW w:w="104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375E" w:rsidRDefault="00BC375E">
            <w:pPr>
              <w:pStyle w:val="Titre1"/>
              <w:rPr>
                <w:rFonts w:cs="Times New Roman"/>
                <w:sz w:val="32"/>
                <w:szCs w:val="32"/>
                <w:rtl/>
                <w:lang w:val="en-US" w:eastAsia="ar-SA"/>
              </w:rPr>
            </w:pPr>
            <w:r>
              <w:rPr>
                <w:rFonts w:cs="Times New Roman" w:hint="cs"/>
                <w:sz w:val="32"/>
                <w:szCs w:val="32"/>
                <w:rtl/>
                <w:lang w:val="en-US" w:eastAsia="ar-SA"/>
              </w:rPr>
              <w:t xml:space="preserve">      </w:t>
            </w:r>
            <w:proofErr w:type="gramStart"/>
            <w:r>
              <w:rPr>
                <w:rFonts w:cs="Times New Roman" w:hint="cs"/>
                <w:sz w:val="32"/>
                <w:szCs w:val="32"/>
                <w:rtl/>
                <w:lang w:val="en-US" w:eastAsia="ar-SA"/>
              </w:rPr>
              <w:t>الجمهوريــــة</w:t>
            </w:r>
            <w:proofErr w:type="gramEnd"/>
            <w:r>
              <w:rPr>
                <w:rFonts w:cs="Times New Roman" w:hint="cs"/>
                <w:sz w:val="32"/>
                <w:szCs w:val="32"/>
                <w:rtl/>
                <w:lang w:val="en-US" w:eastAsia="ar-SA"/>
              </w:rPr>
              <w:t xml:space="preserve"> التونسيــــة</w:t>
            </w:r>
          </w:p>
          <w:p w:rsidR="00BC375E" w:rsidRDefault="00BC375E" w:rsidP="00BB653D">
            <w:pPr>
              <w:pStyle w:val="Titre1"/>
              <w:rPr>
                <w:rFonts w:cs="Times New Roman"/>
                <w:sz w:val="32"/>
                <w:szCs w:val="32"/>
                <w:lang w:val="en-US" w:eastAsia="ar-SA"/>
              </w:rPr>
            </w:pPr>
            <w:proofErr w:type="gramStart"/>
            <w:r>
              <w:rPr>
                <w:rFonts w:cs="Times New Roman" w:hint="cs"/>
                <w:sz w:val="32"/>
                <w:szCs w:val="32"/>
                <w:rtl/>
                <w:lang w:val="en-US" w:eastAsia="ar-SA"/>
              </w:rPr>
              <w:t>وزارة</w:t>
            </w:r>
            <w:proofErr w:type="gramEnd"/>
            <w:r>
              <w:rPr>
                <w:rFonts w:cs="Times New Roman" w:hint="cs"/>
                <w:sz w:val="32"/>
                <w:szCs w:val="32"/>
                <w:rtl/>
                <w:lang w:val="en-US" w:eastAsia="ar-SA"/>
              </w:rPr>
              <w:t xml:space="preserve"> الداخلية</w:t>
            </w:r>
          </w:p>
          <w:p w:rsidR="00BC375E" w:rsidRDefault="00BC375E">
            <w:pPr>
              <w:pStyle w:val="Titre1"/>
              <w:rPr>
                <w:rFonts w:cs="Times New Roman"/>
                <w:sz w:val="32"/>
                <w:szCs w:val="32"/>
                <w:rtl/>
                <w:lang w:val="en-US" w:eastAsia="ar-SA"/>
              </w:rPr>
            </w:pPr>
            <w:r>
              <w:rPr>
                <w:rFonts w:cs="Times New Roman" w:hint="cs"/>
                <w:sz w:val="32"/>
                <w:szCs w:val="32"/>
                <w:rtl/>
                <w:lang w:val="en-US" w:eastAsia="ar-SA"/>
              </w:rPr>
              <w:t xml:space="preserve">بلديّــة القلعة </w:t>
            </w:r>
            <w:r w:rsidR="009A0F6C">
              <w:rPr>
                <w:rFonts w:cs="Times New Roman"/>
                <w:sz w:val="32"/>
                <w:szCs w:val="32"/>
                <w:rtl/>
                <w:lang w:val="en-US" w:eastAsia="ar-SA"/>
              </w:rPr>
              <w:t>–</w:t>
            </w:r>
            <w:r w:rsidR="009A0F6C">
              <w:rPr>
                <w:rFonts w:cs="Times New Roman" w:hint="cs"/>
                <w:sz w:val="32"/>
                <w:szCs w:val="32"/>
                <w:rtl/>
                <w:lang w:val="en-US" w:eastAsia="ar-SA"/>
              </w:rPr>
              <w:t xml:space="preserve"> </w:t>
            </w:r>
            <w:r>
              <w:rPr>
                <w:rFonts w:cs="Times New Roman" w:hint="cs"/>
                <w:sz w:val="32"/>
                <w:szCs w:val="32"/>
                <w:rtl/>
                <w:lang w:val="en-US" w:eastAsia="ar-SA"/>
              </w:rPr>
              <w:t>المعدن</w:t>
            </w:r>
            <w:r w:rsidR="009A0F6C">
              <w:rPr>
                <w:rFonts w:cs="Times New Roman" w:hint="cs"/>
                <w:sz w:val="32"/>
                <w:szCs w:val="32"/>
                <w:rtl/>
                <w:lang w:val="en-US" w:eastAsia="ar-SA"/>
              </w:rPr>
              <w:t>-</w:t>
            </w:r>
            <w:r>
              <w:rPr>
                <w:rFonts w:cs="Times New Roman" w:hint="cs"/>
                <w:sz w:val="32"/>
                <w:szCs w:val="32"/>
                <w:rtl/>
                <w:lang w:val="en-US" w:eastAsia="ar-SA"/>
              </w:rPr>
              <w:t xml:space="preserve"> </w:t>
            </w:r>
            <w:proofErr w:type="spellStart"/>
            <w:r>
              <w:rPr>
                <w:rFonts w:cs="Times New Roman" w:hint="cs"/>
                <w:sz w:val="32"/>
                <w:szCs w:val="32"/>
                <w:rtl/>
                <w:lang w:val="en-US" w:eastAsia="ar-SA"/>
              </w:rPr>
              <w:t>فرقصان</w:t>
            </w:r>
            <w:proofErr w:type="spellEnd"/>
          </w:p>
          <w:p w:rsidR="00BC375E" w:rsidRDefault="00BC375E" w:rsidP="00BC375E">
            <w:pPr>
              <w:pStyle w:val="Titre1"/>
              <w:rPr>
                <w:rFonts w:cs="Times New Roman"/>
                <w:sz w:val="32"/>
                <w:szCs w:val="32"/>
                <w:rtl/>
                <w:lang w:val="en-US" w:eastAsia="ar-SA"/>
              </w:rPr>
            </w:pPr>
            <w:r>
              <w:rPr>
                <w:rFonts w:cs="Times New Roman" w:hint="cs"/>
                <w:sz w:val="32"/>
                <w:szCs w:val="32"/>
                <w:rtl/>
                <w:lang w:val="en-US" w:eastAsia="ar-SA"/>
              </w:rPr>
              <w:t xml:space="preserve">طلب عروض عدد </w:t>
            </w:r>
            <w:r>
              <w:rPr>
                <w:rFonts w:cs="Times New Roman"/>
                <w:sz w:val="32"/>
                <w:szCs w:val="32"/>
                <w:lang w:val="en-US" w:eastAsia="ar-SA"/>
              </w:rPr>
              <w:t>01</w:t>
            </w:r>
            <w:r>
              <w:rPr>
                <w:rFonts w:cs="Times New Roman" w:hint="cs"/>
                <w:sz w:val="32"/>
                <w:szCs w:val="32"/>
                <w:rtl/>
                <w:lang w:val="en-US" w:eastAsia="ar-SA"/>
              </w:rPr>
              <w:t>/2022</w:t>
            </w:r>
            <w:r w:rsidR="00E6782B">
              <w:rPr>
                <w:rFonts w:cs="Times New Roman"/>
                <w:sz w:val="32"/>
                <w:szCs w:val="32"/>
                <w:lang w:val="en-US" w:eastAsia="ar-SA"/>
              </w:rPr>
              <w:t xml:space="preserve"> </w:t>
            </w:r>
            <w:r w:rsidR="00E6782B">
              <w:rPr>
                <w:rFonts w:cs="Times New Roman" w:hint="cs"/>
                <w:sz w:val="32"/>
                <w:szCs w:val="32"/>
                <w:rtl/>
                <w:lang w:val="en-US" w:eastAsia="ar-SA"/>
              </w:rPr>
              <w:t xml:space="preserve"> للمرة الثانية</w:t>
            </w:r>
          </w:p>
          <w:p w:rsidR="00BC375E" w:rsidRDefault="00BC375E">
            <w:pPr>
              <w:pStyle w:val="Titre1"/>
              <w:rPr>
                <w:rFonts w:cs="Times New Roman"/>
                <w:szCs w:val="36"/>
                <w:lang w:val="en-US" w:eastAsia="ar-SA"/>
              </w:rPr>
            </w:pPr>
            <w:r>
              <w:rPr>
                <w:rFonts w:cs="Times New Roman" w:hint="cs"/>
                <w:sz w:val="32"/>
                <w:szCs w:val="32"/>
                <w:rtl/>
                <w:lang w:val="en-US" w:eastAsia="ar-SA"/>
              </w:rPr>
              <w:t xml:space="preserve">عبر منظومة </w:t>
            </w:r>
            <w:proofErr w:type="spellStart"/>
            <w:r>
              <w:rPr>
                <w:rFonts w:cs="Times New Roman" w:hint="cs"/>
                <w:sz w:val="32"/>
                <w:szCs w:val="32"/>
                <w:rtl/>
                <w:lang w:val="en-US" w:eastAsia="ar-SA"/>
              </w:rPr>
              <w:t>الشراءات</w:t>
            </w:r>
            <w:proofErr w:type="spellEnd"/>
            <w:r>
              <w:rPr>
                <w:rFonts w:cs="Times New Roman" w:hint="cs"/>
                <w:sz w:val="32"/>
                <w:szCs w:val="32"/>
                <w:rtl/>
                <w:lang w:val="en-US" w:eastAsia="ar-SA"/>
              </w:rPr>
              <w:t xml:space="preserve"> العمومية على الخط (</w:t>
            </w:r>
            <w:proofErr w:type="spellStart"/>
            <w:r>
              <w:rPr>
                <w:rFonts w:cs="Times New Roman" w:hint="cs"/>
                <w:sz w:val="32"/>
                <w:szCs w:val="32"/>
                <w:rtl/>
                <w:lang w:val="en-US" w:eastAsia="ar-SA"/>
              </w:rPr>
              <w:t>تو</w:t>
            </w:r>
            <w:proofErr w:type="spellEnd"/>
            <w:r>
              <w:rPr>
                <w:rFonts w:cs="Times New Roman" w:hint="cs"/>
                <w:sz w:val="32"/>
                <w:szCs w:val="32"/>
                <w:rtl/>
                <w:lang w:val="en-US" w:eastAsia="ar-SA"/>
              </w:rPr>
              <w:t xml:space="preserve"> نيبس)</w:t>
            </w:r>
          </w:p>
        </w:tc>
      </w:tr>
    </w:tbl>
    <w:p w:rsidR="00BC375E" w:rsidRDefault="00BC375E" w:rsidP="00BC375E">
      <w:pPr>
        <w:pStyle w:val="Titre1"/>
        <w:rPr>
          <w:rFonts w:ascii="Amiri" w:hAnsi="Amiri" w:cs="Amiri"/>
          <w:sz w:val="16"/>
          <w:szCs w:val="16"/>
        </w:rPr>
      </w:pPr>
    </w:p>
    <w:tbl>
      <w:tblPr>
        <w:bidiVisual/>
        <w:tblW w:w="0" w:type="auto"/>
        <w:tblInd w:w="-7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553"/>
        <w:gridCol w:w="7479"/>
      </w:tblGrid>
      <w:tr w:rsidR="00BC375E" w:rsidTr="009A0F6C">
        <w:tc>
          <w:tcPr>
            <w:tcW w:w="25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375E" w:rsidRDefault="00BC375E">
            <w:pPr>
              <w:jc w:val="center"/>
              <w:rPr>
                <w:rFonts w:ascii="Amiri" w:hAnsi="Amiri" w:cs="Amiri"/>
                <w:sz w:val="32"/>
                <w:szCs w:val="32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الموضوع</w:t>
            </w:r>
            <w:proofErr w:type="gramEnd"/>
          </w:p>
        </w:tc>
        <w:tc>
          <w:tcPr>
            <w:tcW w:w="74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375E" w:rsidRDefault="00BC375E" w:rsidP="00BC375E">
            <w:pPr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انجاز مشروع أشغال تهيئة و تعبيد الطرقات و تصريف المياه برنامج الاستثمار البلدي ببلدية القلعة المعدن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فرقصان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2019-2022 .(ممولة من الوكالة الفرنسية للتنمية </w:t>
            </w:r>
            <w:r>
              <w:rPr>
                <w:b/>
                <w:bCs/>
                <w:sz w:val="28"/>
                <w:szCs w:val="28"/>
                <w:lang w:val="fr-FR" w:bidi="ar-TN"/>
              </w:rPr>
              <w:t xml:space="preserve">AFD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عن طريق صندوق القروض و مساعدة الجماعات المحلية</w:t>
            </w:r>
            <w:r w:rsidR="00BB653D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و البلدية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</w:p>
        </w:tc>
      </w:tr>
      <w:tr w:rsidR="009A0F6C" w:rsidTr="009A0F6C">
        <w:trPr>
          <w:trHeight w:val="1197"/>
        </w:trPr>
        <w:tc>
          <w:tcPr>
            <w:tcW w:w="25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A0F6C" w:rsidRDefault="009A0F6C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المقاولة المرخص لها المشاركة في هذا</w:t>
            </w:r>
          </w:p>
          <w:p w:rsidR="009A0F6C" w:rsidRDefault="009A0F6C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العرض</w:t>
            </w:r>
            <w:proofErr w:type="gramEnd"/>
          </w:p>
          <w:p w:rsidR="009A0F6C" w:rsidRDefault="009A0F6C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4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A0F6C" w:rsidRDefault="00BB653D" w:rsidP="00BC375E">
            <w:pPr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* </w:t>
            </w:r>
            <w:r w:rsidR="009A0F6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نشاط طرقات ط0 اختصاص مقاولة عامة صنف2</w:t>
            </w:r>
          </w:p>
          <w:p w:rsidR="009A0F6C" w:rsidRDefault="00BB653D" w:rsidP="00BC375E">
            <w:pPr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* </w:t>
            </w:r>
            <w:r w:rsidR="009A0F6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نشاط طرقات</w:t>
            </w:r>
            <w:r w:rsidR="00A139D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9A0F6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اختصاص تعبيد طرقات ط2 صنف 3</w:t>
            </w:r>
          </w:p>
          <w:p w:rsidR="00A139DC" w:rsidRDefault="00BB653D" w:rsidP="00BB653D">
            <w:pPr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* </w:t>
            </w:r>
            <w:r w:rsidR="00A139D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نشاط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A139D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ط ش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م0 مقاولة عامة صنف2</w:t>
            </w:r>
          </w:p>
          <w:p w:rsidR="00A139DC" w:rsidRDefault="00BB653D" w:rsidP="00BB653D">
            <w:pPr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* فأكثر</w:t>
            </w:r>
          </w:p>
        </w:tc>
      </w:tr>
    </w:tbl>
    <w:p w:rsidR="00BC375E" w:rsidRDefault="00BC375E" w:rsidP="00BC375E">
      <w:pPr>
        <w:jc w:val="right"/>
        <w:rPr>
          <w:rFonts w:ascii="Amiri" w:hAnsi="Amiri" w:cs="Amiri"/>
          <w:sz w:val="10"/>
          <w:szCs w:val="10"/>
          <w:rtl/>
          <w:lang w:bidi="ar-TN"/>
        </w:rPr>
      </w:pPr>
    </w:p>
    <w:tbl>
      <w:tblPr>
        <w:bidiVisual/>
        <w:tblW w:w="0" w:type="auto"/>
        <w:tblInd w:w="-7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599"/>
        <w:gridCol w:w="7433"/>
      </w:tblGrid>
      <w:tr w:rsidR="00BC375E" w:rsidTr="00BC375E"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375E" w:rsidRDefault="00BC375E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تحميل ملف طلب العروض</w:t>
            </w:r>
          </w:p>
        </w:tc>
        <w:tc>
          <w:tcPr>
            <w:tcW w:w="77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375E" w:rsidRDefault="00BC375E">
            <w:pPr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تكون المشاركة عبر منظومة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الشراءات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العمومية على الخط (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تو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نيبس – </w:t>
            </w:r>
            <w:r>
              <w:rPr>
                <w:b/>
                <w:bCs/>
                <w:sz w:val="28"/>
                <w:szCs w:val="28"/>
                <w:lang w:bidi="ar-TN"/>
              </w:rPr>
              <w:t>( TUNEPS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و تحميل كراس الشروط مجانا عبر  </w:t>
            </w:r>
            <w:r>
              <w:rPr>
                <w:b/>
                <w:bCs/>
                <w:sz w:val="28"/>
                <w:szCs w:val="28"/>
                <w:lang w:bidi="ar-TN"/>
              </w:rPr>
              <w:t>(www.tuneps.tn)</w:t>
            </w:r>
          </w:p>
        </w:tc>
      </w:tr>
      <w:tr w:rsidR="00BC375E" w:rsidTr="00BC375E">
        <w:trPr>
          <w:trHeight w:val="3777"/>
        </w:trPr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375E" w:rsidRDefault="00BC375E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مكونات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الملف</w:t>
            </w:r>
          </w:p>
        </w:tc>
        <w:tc>
          <w:tcPr>
            <w:tcW w:w="77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375E" w:rsidRDefault="00BC375E">
            <w:pPr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يتكون العرض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  <w:p w:rsidR="00BC375E" w:rsidRDefault="00BC375E">
            <w:pPr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1.الوثائق الإدارية (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يرسل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على الخط).</w:t>
            </w:r>
          </w:p>
          <w:p w:rsidR="00BC375E" w:rsidRDefault="00BC375E">
            <w:pPr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2.العرض الفني (يرسل على الخط).</w:t>
            </w:r>
          </w:p>
          <w:p w:rsidR="00BC375E" w:rsidRDefault="00BC375E">
            <w:pPr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3.العرض المالي (يرسل على الخط).</w:t>
            </w:r>
          </w:p>
          <w:p w:rsidR="00BC375E" w:rsidRDefault="00BC375E">
            <w:pPr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ترسل  العروض وجوبا عبر منظومة الشراء العمومي على الخط ''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تو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نيبس '' (</w:t>
            </w:r>
            <w:hyperlink w:history="1">
              <w:r>
                <w:rPr>
                  <w:rStyle w:val="Lienhypertexte"/>
                  <w:sz w:val="28"/>
                  <w:szCs w:val="28"/>
                </w:rPr>
                <w:t xml:space="preserve">www.tuneps.tn </w:t>
              </w:r>
              <w:r>
                <w:rPr>
                  <w:rStyle w:val="Lienhypertexte"/>
                  <w:sz w:val="28"/>
                  <w:szCs w:val="28"/>
                  <w:rtl/>
                </w:rPr>
                <w:t xml:space="preserve"> </w:t>
              </w:r>
              <w:r>
                <w:rPr>
                  <w:b/>
                  <w:bCs/>
                  <w:lang w:bidi="ar-TN"/>
                </w:rPr>
                <w:t xml:space="preserve"> (</w:t>
              </w:r>
              <w:r>
                <w:rPr>
                  <w:rFonts w:hint="cs"/>
                  <w:b/>
                  <w:bCs/>
                  <w:sz w:val="28"/>
                  <w:szCs w:val="28"/>
                  <w:rtl/>
                  <w:lang w:bidi="ar-TN"/>
                </w:rPr>
                <w:t>قبل</w:t>
              </w:r>
            </w:hyperlink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تاريخ آخر أجل لقبول العروض.</w:t>
            </w:r>
          </w:p>
          <w:p w:rsidR="00BC375E" w:rsidRDefault="00BC375E">
            <w:pPr>
              <w:rPr>
                <w:b/>
                <w:bCs/>
                <w:rtl/>
                <w:lang w:bidi="ar-TN"/>
              </w:rPr>
            </w:pPr>
          </w:p>
          <w:p w:rsidR="00BC375E" w:rsidRDefault="00774BA6" w:rsidP="00BC375E">
            <w:pPr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أما</w:t>
            </w:r>
            <w:r w:rsidR="00BC375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الضمان الوقتي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وتأهيل</w:t>
            </w:r>
            <w:r w:rsidR="00BC375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المقاولة  فيقع تضمينهما في ظرف مغلق يكتب عليه عبارة " لا يفتح طلب عروض  عدد 01/2022 الخاصة بانجاز مشروع أشغال تهيئة و تعبيد الطرقات و تصريف المياه برنامج الاستثمار البلدي ببلدية القلعة المعدن </w:t>
            </w:r>
            <w:proofErr w:type="spellStart"/>
            <w:r w:rsidR="00BC375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فرقصان</w:t>
            </w:r>
            <w:proofErr w:type="spellEnd"/>
            <w:r w:rsidR="00BC375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باسم السيد رئيس بلدية القلعة المعدن </w:t>
            </w:r>
            <w:proofErr w:type="spellStart"/>
            <w:r w:rsidR="00BC375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فرقصان</w:t>
            </w:r>
            <w:proofErr w:type="spellEnd"/>
            <w:r w:rsidR="00BC375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على العنوان التالي "بريد </w:t>
            </w:r>
            <w:proofErr w:type="spellStart"/>
            <w:r w:rsidR="00BC375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ورغش</w:t>
            </w:r>
            <w:proofErr w:type="spellEnd"/>
            <w:r w:rsidR="00BC375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8161 غار الدماء '' أو يسلم  مباشرة إلى مكتب الضبط المركزي لبلدية القلعة المعدن </w:t>
            </w:r>
            <w:proofErr w:type="spellStart"/>
            <w:r w:rsidR="00BC375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فرقصان</w:t>
            </w:r>
            <w:proofErr w:type="spellEnd"/>
            <w:r w:rsidR="00BC375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مقابل وصل إيداع قبل آخر أجل لقبول العروض حسب ختم مكتب الضبط.</w:t>
            </w:r>
          </w:p>
        </w:tc>
      </w:tr>
      <w:tr w:rsidR="00BC375E" w:rsidTr="00BC375E"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375E" w:rsidRDefault="00BC375E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حالات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الإقصاء</w:t>
            </w:r>
          </w:p>
        </w:tc>
        <w:tc>
          <w:tcPr>
            <w:tcW w:w="77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375E" w:rsidRDefault="00BC375E" w:rsidP="00774BA6">
            <w:pPr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1. </w:t>
            </w:r>
            <w:r w:rsidR="00774BA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العروض </w:t>
            </w:r>
            <w:r w:rsidR="009A0F6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التي</w:t>
            </w:r>
            <w:r w:rsidR="00774BA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لم يتم تقديمها عن طريق منظومة </w:t>
            </w:r>
            <w:proofErr w:type="spellStart"/>
            <w:r w:rsidR="00774BA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الشراءات</w:t>
            </w:r>
            <w:proofErr w:type="spellEnd"/>
            <w:r w:rsidR="00774BA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العمومية على الخط وفي </w:t>
            </w:r>
            <w:r w:rsidR="009A0F6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الآجال</w:t>
            </w:r>
            <w:r w:rsidR="00774BA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المحددة.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BC375E" w:rsidRDefault="00BC375E" w:rsidP="00774BA6">
            <w:pPr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2.</w:t>
            </w:r>
            <w:r w:rsidR="00774BA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العروض </w:t>
            </w:r>
            <w:r w:rsidR="009A0F6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التي</w:t>
            </w:r>
            <w:r w:rsidR="00774BA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لم تقدم جدول </w:t>
            </w:r>
            <w:r w:rsidR="009A0F6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الأسعار</w:t>
            </w:r>
            <w:r w:rsidR="00774BA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 التفصيل التقديري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BC375E" w:rsidRDefault="00BC375E" w:rsidP="00774BA6">
            <w:pPr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3.</w:t>
            </w:r>
            <w:r w:rsidR="00774BA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العروض </w:t>
            </w:r>
            <w:r w:rsidR="009A0F6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التي</w:t>
            </w:r>
            <w:r w:rsidR="00774BA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لم يرد في شانها في </w:t>
            </w:r>
            <w:proofErr w:type="spellStart"/>
            <w:r w:rsidR="00774BA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الاجل</w:t>
            </w:r>
            <w:proofErr w:type="spellEnd"/>
            <w:r w:rsidR="00774BA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المحدد وثيقة الضمان الوقتي</w:t>
            </w:r>
          </w:p>
        </w:tc>
      </w:tr>
      <w:tr w:rsidR="00BC375E" w:rsidTr="00BC375E"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375E" w:rsidRDefault="00BC375E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تاريخ و ساعة آخر أجل لقبول العروض</w:t>
            </w:r>
          </w:p>
        </w:tc>
        <w:tc>
          <w:tcPr>
            <w:tcW w:w="77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375E" w:rsidRDefault="00BC375E" w:rsidP="003A2475">
            <w:pPr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يوم </w:t>
            </w:r>
            <w:r w:rsidR="00BF60FC">
              <w:rPr>
                <w:b/>
                <w:bCs/>
                <w:sz w:val="28"/>
                <w:szCs w:val="28"/>
                <w:lang w:bidi="ar-TN"/>
              </w:rPr>
              <w:t>2</w:t>
            </w:r>
            <w:r w:rsidR="003A2475">
              <w:rPr>
                <w:b/>
                <w:bCs/>
                <w:sz w:val="28"/>
                <w:szCs w:val="28"/>
                <w:lang w:bidi="ar-TN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r w:rsidR="00BF60FC">
              <w:rPr>
                <w:b/>
                <w:bCs/>
                <w:sz w:val="28"/>
                <w:szCs w:val="28"/>
                <w:lang w:bidi="ar-TN"/>
              </w:rPr>
              <w:t>04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/202</w:t>
            </w:r>
            <w:r w:rsidR="00774BA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على الساعة العاشرة والنصف صباحا (10:30</w:t>
            </w:r>
            <w:r w:rsidR="00774BA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يغلق في نفس اليوم و نفس الساعة باب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الترشحات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آليا بالنسبة للمشاركة عبر منظومة الشراء العمومي على الخط </w:t>
            </w:r>
            <w:r>
              <w:rPr>
                <w:b/>
                <w:bCs/>
                <w:sz w:val="28"/>
                <w:szCs w:val="28"/>
                <w:lang w:bidi="ar-TN"/>
              </w:rPr>
              <w:t xml:space="preserve">TUNEPS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و يعتمد ختم مكتب ضبط البلدية بالنسبة لإيداع الظرف المتعلق </w:t>
            </w:r>
            <w:r w:rsidR="00774BA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بالوثائق الواردة خارج الخط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lang w:bidi="ar-TN"/>
              </w:rPr>
              <w:t xml:space="preserve"> </w:t>
            </w:r>
          </w:p>
        </w:tc>
      </w:tr>
      <w:tr w:rsidR="00BC375E" w:rsidTr="00BC375E"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375E" w:rsidRDefault="00BC375E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تاريخ و ساعة جلسة فتح العروض</w:t>
            </w:r>
          </w:p>
        </w:tc>
        <w:tc>
          <w:tcPr>
            <w:tcW w:w="77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375E" w:rsidRDefault="00BC375E" w:rsidP="003A2475">
            <w:pPr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يوم </w:t>
            </w:r>
            <w:proofErr w:type="gramStart"/>
            <w:r w:rsidR="00BF60FC">
              <w:rPr>
                <w:b/>
                <w:bCs/>
                <w:sz w:val="28"/>
                <w:szCs w:val="28"/>
                <w:lang w:bidi="ar-TN"/>
              </w:rPr>
              <w:t>2</w:t>
            </w:r>
            <w:r w:rsidR="003A2475">
              <w:rPr>
                <w:b/>
                <w:bCs/>
                <w:sz w:val="28"/>
                <w:szCs w:val="28"/>
                <w:lang w:bidi="ar-TN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r w:rsidR="00BF60FC">
              <w:rPr>
                <w:b/>
                <w:bCs/>
                <w:sz w:val="28"/>
                <w:szCs w:val="28"/>
                <w:lang w:bidi="ar-TN"/>
              </w:rPr>
              <w:t>04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/202</w:t>
            </w:r>
            <w:r w:rsidR="00774BA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على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الساعة </w:t>
            </w:r>
            <w:r>
              <w:rPr>
                <w:b/>
                <w:bCs/>
                <w:sz w:val="28"/>
                <w:szCs w:val="28"/>
                <w:lang w:bidi="ar-TN"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  <w:r w:rsidR="00BF60FC">
              <w:rPr>
                <w:b/>
                <w:bCs/>
                <w:sz w:val="28"/>
                <w:szCs w:val="28"/>
                <w:lang w:bidi="ar-TN"/>
              </w:rPr>
              <w:t>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r w:rsidR="00BF60FC">
              <w:rPr>
                <w:b/>
                <w:bCs/>
                <w:sz w:val="28"/>
                <w:szCs w:val="28"/>
                <w:lang w:bidi="ar-TN"/>
              </w:rPr>
              <w:t>11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).</w:t>
            </w:r>
          </w:p>
        </w:tc>
      </w:tr>
      <w:tr w:rsidR="00BC375E" w:rsidTr="00BC375E"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375E" w:rsidRDefault="00BC375E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مدة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صلوحية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العروض</w:t>
            </w:r>
          </w:p>
        </w:tc>
        <w:tc>
          <w:tcPr>
            <w:tcW w:w="77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375E" w:rsidRDefault="00BC375E">
            <w:pPr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120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يوما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. </w:t>
            </w:r>
          </w:p>
        </w:tc>
      </w:tr>
      <w:tr w:rsidR="00BC375E" w:rsidTr="00BC375E"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375E" w:rsidRDefault="00BC375E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لمزيد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الإرشادات</w:t>
            </w:r>
          </w:p>
        </w:tc>
        <w:tc>
          <w:tcPr>
            <w:tcW w:w="77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375E" w:rsidRDefault="00BC375E" w:rsidP="009A0F6C">
            <w:pPr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الاتصال بالمصلحة الفنية لبلدية 78693077</w:t>
            </w:r>
          </w:p>
        </w:tc>
      </w:tr>
    </w:tbl>
    <w:p w:rsidR="00BC375E" w:rsidRDefault="00BC375E" w:rsidP="00BC375E">
      <w:pPr>
        <w:pStyle w:val="En-tte"/>
        <w:bidi/>
        <w:jc w:val="both"/>
        <w:rPr>
          <w:rFonts w:cs="Arabic Transparent"/>
          <w:b/>
          <w:bCs/>
          <w:i/>
          <w:iCs/>
          <w:sz w:val="26"/>
          <w:szCs w:val="26"/>
          <w:u w:val="single"/>
          <w:rtl/>
        </w:rPr>
      </w:pPr>
    </w:p>
    <w:p w:rsidR="00BC375E" w:rsidRDefault="00BC375E" w:rsidP="00BC375E">
      <w:pPr>
        <w:pStyle w:val="En-tte"/>
        <w:bidi/>
        <w:jc w:val="both"/>
        <w:rPr>
          <w:rFonts w:cs="Arabic Transparent"/>
          <w:b/>
          <w:bCs/>
          <w:i/>
          <w:iCs/>
          <w:sz w:val="26"/>
          <w:szCs w:val="26"/>
          <w:u w:val="single"/>
        </w:rPr>
      </w:pPr>
    </w:p>
    <w:p w:rsidR="00BC375E" w:rsidRDefault="00BC375E" w:rsidP="00BC375E">
      <w:pPr>
        <w:pStyle w:val="En-tte"/>
        <w:bidi/>
        <w:jc w:val="both"/>
        <w:rPr>
          <w:rFonts w:cs="Arabic Transparent"/>
          <w:b/>
          <w:bCs/>
          <w:i/>
          <w:iCs/>
          <w:sz w:val="26"/>
          <w:szCs w:val="26"/>
          <w:u w:val="single"/>
        </w:rPr>
      </w:pPr>
    </w:p>
    <w:p w:rsidR="00BC375E" w:rsidRDefault="00BC375E" w:rsidP="00BC375E">
      <w:pPr>
        <w:tabs>
          <w:tab w:val="left" w:pos="26"/>
        </w:tabs>
        <w:spacing w:after="120" w:line="276" w:lineRule="auto"/>
        <w:jc w:val="both"/>
        <w:rPr>
          <w:rFonts w:cs="Simplified Arabic"/>
          <w:sz w:val="4"/>
          <w:szCs w:val="4"/>
          <w:rtl/>
        </w:rPr>
      </w:pPr>
    </w:p>
    <w:p w:rsidR="00DF48EB" w:rsidRDefault="003A2475" w:rsidP="00BC375E">
      <w:pPr>
        <w:jc w:val="right"/>
      </w:pPr>
    </w:p>
    <w:sectPr w:rsidR="00DF48EB" w:rsidSect="00BC375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miri">
    <w:altName w:val="Courier New"/>
    <w:charset w:val="00"/>
    <w:family w:val="auto"/>
    <w:pitch w:val="variable"/>
    <w:sig w:usb0="00000000" w:usb1="C0002042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375E"/>
    <w:rsid w:val="00146494"/>
    <w:rsid w:val="001C3074"/>
    <w:rsid w:val="00276173"/>
    <w:rsid w:val="002E0944"/>
    <w:rsid w:val="003A2475"/>
    <w:rsid w:val="00774BA6"/>
    <w:rsid w:val="008C4B65"/>
    <w:rsid w:val="009A0F6C"/>
    <w:rsid w:val="00A139DC"/>
    <w:rsid w:val="00B53321"/>
    <w:rsid w:val="00BB653D"/>
    <w:rsid w:val="00BC375E"/>
    <w:rsid w:val="00BF60FC"/>
    <w:rsid w:val="00C00BEA"/>
    <w:rsid w:val="00C040AE"/>
    <w:rsid w:val="00E6782B"/>
    <w:rsid w:val="00F3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5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qFormat/>
    <w:rsid w:val="00BC375E"/>
    <w:pPr>
      <w:keepNext/>
      <w:jc w:val="center"/>
      <w:outlineLvl w:val="0"/>
    </w:pPr>
    <w:rPr>
      <w:rFonts w:cs="Traditional Arabic"/>
      <w:b/>
      <w:bCs/>
      <w:sz w:val="36"/>
      <w:szCs w:val="43"/>
      <w:lang w:val="fr-FR"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C375E"/>
    <w:rPr>
      <w:rFonts w:ascii="Times New Roman" w:eastAsia="Times New Roman" w:hAnsi="Times New Roman" w:cs="Traditional Arabic"/>
      <w:b/>
      <w:bCs/>
      <w:sz w:val="36"/>
      <w:szCs w:val="43"/>
      <w:lang w:eastAsia="fr-FR" w:bidi="ar-TN"/>
    </w:rPr>
  </w:style>
  <w:style w:type="character" w:styleId="Lienhypertexte">
    <w:name w:val="Hyperlink"/>
    <w:uiPriority w:val="99"/>
    <w:semiHidden/>
    <w:unhideWhenUsed/>
    <w:rsid w:val="00BC375E"/>
    <w:rPr>
      <w:color w:val="0000FF"/>
      <w:u w:val="single"/>
    </w:rPr>
  </w:style>
  <w:style w:type="paragraph" w:styleId="En-tte">
    <w:name w:val="header"/>
    <w:basedOn w:val="Normal"/>
    <w:link w:val="En-tteCar"/>
    <w:semiHidden/>
    <w:unhideWhenUsed/>
    <w:rsid w:val="00BC375E"/>
    <w:pPr>
      <w:tabs>
        <w:tab w:val="center" w:pos="4536"/>
        <w:tab w:val="right" w:pos="9072"/>
      </w:tabs>
      <w:bidi w:val="0"/>
    </w:pPr>
    <w:rPr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BC375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B6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Municipalite</dc:creator>
  <cp:lastModifiedBy>Municipalite</cp:lastModifiedBy>
  <cp:revision>2</cp:revision>
  <dcterms:created xsi:type="dcterms:W3CDTF">2022-04-05T12:12:00Z</dcterms:created>
  <dcterms:modified xsi:type="dcterms:W3CDTF">2022-04-05T12:12:00Z</dcterms:modified>
</cp:coreProperties>
</file>