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2FA2" w14:textId="77777777" w:rsidR="007C3DC8" w:rsidRDefault="007C3DC8" w:rsidP="007C3DC8">
      <w:pPr>
        <w:tabs>
          <w:tab w:val="left" w:pos="7005"/>
        </w:tabs>
        <w:rPr>
          <w:rFonts w:ascii="Times New Roman" w:hAnsi="Times New Roman" w:cs="Times New Roman"/>
          <w:sz w:val="24"/>
          <w:szCs w:val="24"/>
          <w:rtl/>
          <w:lang w:bidi="ar-TN"/>
        </w:rPr>
      </w:pPr>
    </w:p>
    <w:tbl>
      <w:tblPr>
        <w:bidiVisual/>
        <w:tblW w:w="9781" w:type="dxa"/>
        <w:tblInd w:w="-106" w:type="dxa"/>
        <w:tblLook w:val="01E0" w:firstRow="1" w:lastRow="1" w:firstColumn="1" w:lastColumn="1" w:noHBand="0" w:noVBand="0"/>
      </w:tblPr>
      <w:tblGrid>
        <w:gridCol w:w="9781"/>
      </w:tblGrid>
      <w:tr w:rsidR="007C3DC8" w:rsidRPr="006A5DE6" w14:paraId="112CDC9F" w14:textId="77777777" w:rsidTr="00EC711F">
        <w:tc>
          <w:tcPr>
            <w:tcW w:w="9781" w:type="dxa"/>
          </w:tcPr>
          <w:p w14:paraId="1DB73CC2" w14:textId="77777777" w:rsidR="007C3DC8" w:rsidRPr="006A5DE6" w:rsidRDefault="007C3DC8" w:rsidP="00EC711F">
            <w:pPr>
              <w:bidi/>
              <w:spacing w:after="0" w:line="240" w:lineRule="auto"/>
              <w:jc w:val="center"/>
              <w:rPr>
                <w:rFonts w:ascii="Times New Roman" w:hAnsi="Times New Roman" w:cs="ACS  Zomorrod"/>
                <w:b/>
                <w:snapToGrid w:val="0"/>
                <w:color w:val="993300"/>
                <w:sz w:val="16"/>
                <w:szCs w:val="16"/>
              </w:rPr>
            </w:pPr>
          </w:p>
          <w:p w14:paraId="19A2AF54" w14:textId="77777777" w:rsidR="007C3DC8" w:rsidRPr="006A5DE6" w:rsidRDefault="007C3DC8" w:rsidP="00EC711F">
            <w:pPr>
              <w:bidi/>
              <w:spacing w:after="0" w:line="240" w:lineRule="auto"/>
              <w:jc w:val="center"/>
              <w:rPr>
                <w:rFonts w:ascii="Times New Roman" w:hAnsi="Times New Roman" w:cs="ACS  Zomorrod"/>
                <w:b/>
                <w:snapToGrid w:val="0"/>
                <w:color w:val="993300"/>
                <w:sz w:val="36"/>
                <w:szCs w:val="36"/>
              </w:rPr>
            </w:pPr>
            <w:r w:rsidRPr="006A5DE6">
              <w:rPr>
                <w:rFonts w:ascii="Times New Roman" w:hAnsi="Times New Roman" w:cs="ACS  Zomorrod"/>
                <w:b/>
                <w:snapToGrid w:val="0"/>
                <w:color w:val="993300"/>
                <w:sz w:val="36"/>
                <w:szCs w:val="36"/>
              </w:rPr>
              <w:t>MANUFACTURE DES TABACS DE KAIROUAN</w:t>
            </w:r>
          </w:p>
        </w:tc>
      </w:tr>
    </w:tbl>
    <w:p w14:paraId="01186E99" w14:textId="77777777" w:rsidR="007C3DC8" w:rsidRPr="006A5DE6" w:rsidRDefault="007C3DC8" w:rsidP="007C3DC8">
      <w:pPr>
        <w:spacing w:after="0" w:line="240" w:lineRule="auto"/>
        <w:jc w:val="center"/>
        <w:rPr>
          <w:rFonts w:ascii="Times New Roman" w:hAnsi="Times New Roman" w:cs="Times New Roman"/>
          <w:b/>
          <w:bCs/>
          <w:sz w:val="8"/>
          <w:szCs w:val="8"/>
          <w:rtl/>
        </w:rPr>
      </w:pPr>
    </w:p>
    <w:p w14:paraId="215784DA" w14:textId="77777777" w:rsidR="007C3DC8" w:rsidRPr="006A5DE6" w:rsidRDefault="007C3DC8" w:rsidP="007C3DC8">
      <w:pPr>
        <w:spacing w:after="0" w:line="240" w:lineRule="auto"/>
        <w:jc w:val="center"/>
        <w:rPr>
          <w:rFonts w:ascii="Times New Roman" w:hAnsi="Times New Roman" w:cs="Times New Roman"/>
          <w:b/>
          <w:bCs/>
          <w:sz w:val="16"/>
          <w:szCs w:val="16"/>
        </w:rPr>
      </w:pPr>
      <w:r w:rsidRPr="006A5DE6">
        <w:rPr>
          <w:rFonts w:ascii="Times New Roman" w:hAnsi="Times New Roman" w:cs="Times New Roman"/>
          <w:color w:val="FF0000"/>
          <w:sz w:val="24"/>
          <w:szCs w:val="20"/>
        </w:rPr>
        <w:object w:dxaOrig="753" w:dyaOrig="849" w14:anchorId="54D9D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pt" o:ole="">
            <v:imagedata r:id="rId5" o:title=""/>
          </v:shape>
          <o:OLEObject Type="Embed" ProgID="Word.Picture.8" ShapeID="_x0000_i1025" DrawAspect="Content" ObjectID="_1719903805" r:id="rId6"/>
        </w:object>
      </w:r>
    </w:p>
    <w:p w14:paraId="35906B8D" w14:textId="77777777" w:rsidR="007C3DC8" w:rsidRPr="006A5DE6" w:rsidRDefault="007C3DC8" w:rsidP="007C3DC8">
      <w:pPr>
        <w:spacing w:after="0" w:line="240" w:lineRule="auto"/>
        <w:jc w:val="center"/>
        <w:rPr>
          <w:rFonts w:ascii="Times New Roman" w:hAnsi="Times New Roman" w:cs="Times New Roman"/>
          <w:b/>
          <w:bCs/>
          <w:sz w:val="16"/>
          <w:szCs w:val="16"/>
          <w:rtl/>
        </w:rPr>
      </w:pPr>
    </w:p>
    <w:p w14:paraId="097DD309" w14:textId="618126DF" w:rsidR="008713F3" w:rsidRPr="008713F3" w:rsidRDefault="007C3DC8" w:rsidP="005045F0">
      <w:pPr>
        <w:spacing w:after="0" w:line="240" w:lineRule="auto"/>
        <w:jc w:val="center"/>
        <w:rPr>
          <w:rFonts w:ascii="Times New Roman" w:hAnsi="Times New Roman" w:cs="Times New Roman"/>
          <w:b/>
          <w:bCs/>
          <w:sz w:val="28"/>
          <w:szCs w:val="28"/>
        </w:rPr>
      </w:pPr>
      <w:r w:rsidRPr="006A5DE6">
        <w:rPr>
          <w:rFonts w:ascii="Times New Roman" w:hAnsi="Times New Roman" w:cs="Times New Roman"/>
          <w:b/>
          <w:bCs/>
          <w:sz w:val="28"/>
          <w:szCs w:val="28"/>
        </w:rPr>
        <w:t xml:space="preserve">AVIS D’APPEL D’OFFRES </w:t>
      </w:r>
      <w:r w:rsidR="005045F0" w:rsidRPr="005045F0">
        <w:rPr>
          <w:rFonts w:ascii="Times New Roman" w:hAnsi="Times New Roman" w:cs="Times New Roman"/>
          <w:b/>
          <w:bCs/>
          <w:sz w:val="28"/>
          <w:szCs w:val="28"/>
        </w:rPr>
        <w:t>INTERNATIONAL</w:t>
      </w:r>
    </w:p>
    <w:p w14:paraId="3B15AA15" w14:textId="65674278" w:rsidR="008713F3" w:rsidRPr="008713F3" w:rsidRDefault="008713F3" w:rsidP="008713F3">
      <w:pPr>
        <w:spacing w:after="0" w:line="240" w:lineRule="auto"/>
        <w:jc w:val="center"/>
        <w:rPr>
          <w:rFonts w:ascii="Times New Roman" w:hAnsi="Times New Roman" w:cs="Times New Roman"/>
          <w:b/>
          <w:bCs/>
          <w:sz w:val="28"/>
          <w:szCs w:val="28"/>
        </w:rPr>
      </w:pPr>
      <w:r w:rsidRPr="008713F3">
        <w:rPr>
          <w:rFonts w:ascii="Times New Roman" w:hAnsi="Times New Roman" w:cs="Times New Roman"/>
          <w:b/>
          <w:bCs/>
          <w:sz w:val="28"/>
          <w:szCs w:val="28"/>
        </w:rPr>
        <w:t xml:space="preserve"> N°</w:t>
      </w:r>
      <w:r w:rsidR="005045F0">
        <w:rPr>
          <w:rFonts w:ascii="Times New Roman" w:hAnsi="Times New Roman" w:cs="Times New Roman"/>
          <w:b/>
          <w:bCs/>
          <w:sz w:val="28"/>
          <w:szCs w:val="28"/>
        </w:rPr>
        <w:t xml:space="preserve"> 07</w:t>
      </w:r>
      <w:r w:rsidRPr="008713F3">
        <w:rPr>
          <w:rFonts w:ascii="Times New Roman" w:hAnsi="Times New Roman" w:cs="Times New Roman"/>
          <w:b/>
          <w:bCs/>
          <w:sz w:val="28"/>
          <w:szCs w:val="28"/>
        </w:rPr>
        <w:t xml:space="preserve"> /202</w:t>
      </w:r>
      <w:r w:rsidR="008A6C5B">
        <w:rPr>
          <w:rFonts w:ascii="Times New Roman" w:hAnsi="Times New Roman" w:cs="Times New Roman" w:hint="cs"/>
          <w:b/>
          <w:bCs/>
          <w:sz w:val="28"/>
          <w:szCs w:val="28"/>
          <w:rtl/>
        </w:rPr>
        <w:t>2</w:t>
      </w:r>
    </w:p>
    <w:p w14:paraId="13651339" w14:textId="77777777" w:rsidR="00A470BC" w:rsidRPr="00A470BC" w:rsidRDefault="00A470BC" w:rsidP="00A470BC">
      <w:pPr>
        <w:spacing w:after="0" w:line="240" w:lineRule="auto"/>
        <w:jc w:val="center"/>
        <w:rPr>
          <w:rFonts w:ascii="Times New Roman" w:hAnsi="Times New Roman" w:cs="Times New Roman"/>
          <w:b/>
          <w:bCs/>
          <w:sz w:val="32"/>
          <w:szCs w:val="32"/>
        </w:rPr>
      </w:pPr>
      <w:bookmarkStart w:id="0" w:name="_Hlk335605554"/>
      <w:r w:rsidRPr="00A470BC">
        <w:rPr>
          <w:rFonts w:ascii="Times New Roman" w:hAnsi="Times New Roman" w:cs="Times New Roman"/>
          <w:b/>
          <w:bCs/>
          <w:sz w:val="32"/>
          <w:szCs w:val="32"/>
        </w:rPr>
        <w:t xml:space="preserve">Relatif à l’acquisition </w:t>
      </w:r>
      <w:bookmarkStart w:id="1" w:name="_Hlk103848660"/>
      <w:r w:rsidRPr="00A470BC">
        <w:rPr>
          <w:rFonts w:ascii="Times New Roman" w:hAnsi="Times New Roman" w:cs="Times New Roman"/>
          <w:b/>
          <w:bCs/>
          <w:sz w:val="32"/>
          <w:szCs w:val="32"/>
        </w:rPr>
        <w:t xml:space="preserve">d’équipements pour le séchage </w:t>
      </w:r>
      <w:bookmarkEnd w:id="1"/>
      <w:r w:rsidRPr="00A470BC">
        <w:rPr>
          <w:rFonts w:ascii="Times New Roman" w:hAnsi="Times New Roman" w:cs="Times New Roman"/>
          <w:b/>
          <w:bCs/>
          <w:sz w:val="32"/>
          <w:szCs w:val="32"/>
        </w:rPr>
        <w:t xml:space="preserve">des côtes hachées à l’atelier des préparations </w:t>
      </w:r>
      <w:proofErr w:type="spellStart"/>
      <w:r w:rsidRPr="00A470BC">
        <w:rPr>
          <w:rFonts w:ascii="Times New Roman" w:hAnsi="Times New Roman" w:cs="Times New Roman"/>
          <w:b/>
          <w:bCs/>
          <w:sz w:val="32"/>
          <w:szCs w:val="32"/>
        </w:rPr>
        <w:t>genérales</w:t>
      </w:r>
      <w:proofErr w:type="spellEnd"/>
      <w:r w:rsidRPr="00A470BC">
        <w:rPr>
          <w:rFonts w:ascii="Times New Roman" w:hAnsi="Times New Roman" w:cs="Times New Roman"/>
          <w:b/>
          <w:bCs/>
          <w:sz w:val="32"/>
          <w:szCs w:val="32"/>
        </w:rPr>
        <w:t xml:space="preserve"> de </w:t>
      </w:r>
      <w:proofErr w:type="gramStart"/>
      <w:r w:rsidRPr="00A470BC">
        <w:rPr>
          <w:rFonts w:ascii="Times New Roman" w:hAnsi="Times New Roman" w:cs="Times New Roman"/>
          <w:b/>
          <w:bCs/>
          <w:sz w:val="32"/>
          <w:szCs w:val="32"/>
        </w:rPr>
        <w:t>la  MTK</w:t>
      </w:r>
      <w:proofErr w:type="gramEnd"/>
    </w:p>
    <w:bookmarkEnd w:id="0"/>
    <w:p w14:paraId="53A13D4E" w14:textId="7CADB1D9" w:rsidR="007C3DC8" w:rsidRPr="001D715F" w:rsidRDefault="007C3DC8" w:rsidP="008713F3">
      <w:pPr>
        <w:spacing w:after="0" w:line="240" w:lineRule="auto"/>
        <w:jc w:val="center"/>
        <w:rPr>
          <w:rFonts w:ascii="Times New Roman" w:hAnsi="Times New Roman" w:cs="Times New Roman"/>
          <w:sz w:val="24"/>
          <w:szCs w:val="24"/>
          <w:rtl/>
          <w:lang w:bidi="ar-TN"/>
        </w:rPr>
      </w:pPr>
      <w:r w:rsidRPr="001D715F">
        <w:rPr>
          <w:rFonts w:ascii="Times New Roman" w:hAnsi="Times New Roman" w:cs="Times New Roman"/>
          <w:sz w:val="24"/>
          <w:szCs w:val="24"/>
          <w:lang w:bidi="ar-TN"/>
        </w:rPr>
        <w:tab/>
      </w:r>
    </w:p>
    <w:p w14:paraId="70770119" w14:textId="49F8B286" w:rsidR="00A470BC" w:rsidRPr="00A470BC" w:rsidRDefault="00A470BC" w:rsidP="00A470BC">
      <w:pPr>
        <w:tabs>
          <w:tab w:val="left" w:pos="0"/>
          <w:tab w:val="left" w:pos="0"/>
        </w:tabs>
        <w:spacing w:after="0"/>
        <w:ind w:left="-142" w:right="-1" w:firstLine="284"/>
        <w:rPr>
          <w:rFonts w:asciiTheme="majorHAnsi" w:hAnsiTheme="majorHAnsi" w:cs="Times New Roman"/>
          <w:b/>
          <w:bCs/>
          <w:sz w:val="24"/>
          <w:szCs w:val="24"/>
        </w:rPr>
      </w:pPr>
      <w:r w:rsidRPr="00A470BC">
        <w:rPr>
          <w:rFonts w:asciiTheme="majorHAnsi" w:hAnsiTheme="majorHAnsi" w:cs="Times New Roman"/>
          <w:sz w:val="24"/>
          <w:szCs w:val="24"/>
        </w:rPr>
        <w:t xml:space="preserve">La Manufacture des Tabacs de Kairouan (M.T.K), domiciliée à Avenue Beit El </w:t>
      </w:r>
      <w:proofErr w:type="spellStart"/>
      <w:r w:rsidRPr="00A470BC">
        <w:rPr>
          <w:rFonts w:asciiTheme="majorHAnsi" w:hAnsiTheme="majorHAnsi" w:cs="Times New Roman"/>
          <w:sz w:val="24"/>
          <w:szCs w:val="24"/>
        </w:rPr>
        <w:t>Hekma</w:t>
      </w:r>
      <w:proofErr w:type="spellEnd"/>
      <w:r w:rsidRPr="00A470BC">
        <w:rPr>
          <w:rFonts w:asciiTheme="majorHAnsi" w:hAnsiTheme="majorHAnsi" w:cs="Times New Roman"/>
          <w:sz w:val="24"/>
          <w:szCs w:val="24"/>
        </w:rPr>
        <w:t xml:space="preserve"> B. P 106 La Mansoura - 3100 KAIROUAN, lance à travers le système d’achats publics en ligne </w:t>
      </w:r>
      <w:r w:rsidRPr="00A470BC">
        <w:rPr>
          <w:rFonts w:asciiTheme="majorHAnsi" w:hAnsiTheme="majorHAnsi" w:cs="Times New Roman"/>
          <w:b/>
          <w:bCs/>
          <w:sz w:val="24"/>
          <w:szCs w:val="24"/>
        </w:rPr>
        <w:t>(TUNEPS)</w:t>
      </w:r>
      <w:r w:rsidRPr="00A470BC">
        <w:rPr>
          <w:rFonts w:asciiTheme="majorHAnsi" w:hAnsiTheme="majorHAnsi" w:cs="Times New Roman"/>
          <w:sz w:val="24"/>
          <w:szCs w:val="24"/>
        </w:rPr>
        <w:t xml:space="preserve"> un Appel d’Offres International sur examen de prix et d’offre technique détaillée</w:t>
      </w:r>
      <w:bookmarkStart w:id="2" w:name="_Hlk103076032"/>
      <w:r w:rsidRPr="00A470BC">
        <w:rPr>
          <w:rFonts w:asciiTheme="majorHAnsi" w:hAnsiTheme="majorHAnsi" w:cs="Times New Roman"/>
          <w:sz w:val="24"/>
          <w:szCs w:val="24"/>
        </w:rPr>
        <w:t>,</w:t>
      </w:r>
      <w:r w:rsidRPr="00A470BC">
        <w:rPr>
          <w:rFonts w:asciiTheme="majorHAnsi" w:hAnsiTheme="majorHAnsi" w:cs="Times New Roman"/>
          <w:b/>
          <w:bCs/>
          <w:sz w:val="24"/>
          <w:szCs w:val="24"/>
        </w:rPr>
        <w:t xml:space="preserve"> </w:t>
      </w:r>
      <w:bookmarkStart w:id="3" w:name="_Hlk102998371"/>
      <w:r w:rsidRPr="00A470BC">
        <w:rPr>
          <w:rFonts w:asciiTheme="majorHAnsi" w:hAnsiTheme="majorHAnsi" w:cs="Times New Roman"/>
          <w:b/>
          <w:bCs/>
          <w:sz w:val="24"/>
          <w:szCs w:val="24"/>
        </w:rPr>
        <w:t>pour l’acquisition d’équipements pour le séchage des côtes hachées à l’atelier des préparations générales de la MTK</w:t>
      </w:r>
      <w:bookmarkEnd w:id="3"/>
      <w:r w:rsidRPr="00A470BC">
        <w:rPr>
          <w:rFonts w:asciiTheme="majorHAnsi" w:hAnsiTheme="majorHAnsi" w:cs="Times New Roman"/>
          <w:b/>
          <w:bCs/>
          <w:sz w:val="24"/>
          <w:szCs w:val="24"/>
        </w:rPr>
        <w:t>.</w:t>
      </w:r>
    </w:p>
    <w:bookmarkEnd w:id="2"/>
    <w:p w14:paraId="20721B8A" w14:textId="77777777" w:rsidR="00A470BC" w:rsidRPr="00A470BC" w:rsidRDefault="00A470BC" w:rsidP="00A470BC">
      <w:pPr>
        <w:tabs>
          <w:tab w:val="left" w:pos="0"/>
          <w:tab w:val="left" w:pos="0"/>
        </w:tabs>
        <w:spacing w:after="0"/>
        <w:ind w:left="-142" w:right="-1" w:firstLine="284"/>
        <w:rPr>
          <w:rFonts w:asciiTheme="majorHAnsi" w:hAnsiTheme="majorHAnsi" w:cs="Times New Roman"/>
          <w:b/>
          <w:bCs/>
          <w:sz w:val="8"/>
          <w:szCs w:val="8"/>
        </w:rPr>
      </w:pPr>
    </w:p>
    <w:p w14:paraId="54972F8F" w14:textId="77777777" w:rsidR="00A470BC" w:rsidRPr="00A470BC" w:rsidRDefault="00A470BC" w:rsidP="00A470BC">
      <w:pPr>
        <w:tabs>
          <w:tab w:val="left" w:pos="0"/>
          <w:tab w:val="left" w:pos="0"/>
        </w:tabs>
        <w:spacing w:after="0"/>
        <w:ind w:left="-142" w:right="-1" w:firstLine="284"/>
        <w:rPr>
          <w:rFonts w:asciiTheme="majorHAnsi" w:hAnsiTheme="majorHAnsi" w:cs="Times New Roman"/>
          <w:bCs/>
          <w:sz w:val="24"/>
          <w:szCs w:val="24"/>
        </w:rPr>
      </w:pPr>
      <w:r w:rsidRPr="00A470BC">
        <w:rPr>
          <w:rFonts w:asciiTheme="majorHAnsi" w:hAnsiTheme="majorHAnsi" w:cs="Times New Roman"/>
          <w:bCs/>
          <w:sz w:val="24"/>
          <w:szCs w:val="24"/>
        </w:rPr>
        <w:t>Cette machine est capable de garantir :</w:t>
      </w:r>
    </w:p>
    <w:p w14:paraId="47086427" w14:textId="77777777" w:rsidR="00A470BC" w:rsidRPr="00A470BC" w:rsidRDefault="00A470BC" w:rsidP="00A470BC">
      <w:pPr>
        <w:numPr>
          <w:ilvl w:val="0"/>
          <w:numId w:val="15"/>
        </w:numPr>
        <w:tabs>
          <w:tab w:val="left" w:pos="0"/>
          <w:tab w:val="left" w:pos="0"/>
        </w:tabs>
        <w:spacing w:after="0"/>
        <w:ind w:right="-1"/>
        <w:rPr>
          <w:rFonts w:asciiTheme="majorHAnsi" w:hAnsiTheme="majorHAnsi" w:cs="Times New Roman"/>
          <w:b/>
          <w:bCs/>
          <w:sz w:val="24"/>
          <w:szCs w:val="24"/>
        </w:rPr>
      </w:pPr>
      <w:bookmarkStart w:id="4" w:name="_Hlk104797207"/>
      <w:r w:rsidRPr="00A470BC">
        <w:rPr>
          <w:rFonts w:asciiTheme="majorHAnsi" w:hAnsiTheme="majorHAnsi" w:cs="Times New Roman"/>
          <w:b/>
          <w:bCs/>
          <w:sz w:val="24"/>
          <w:szCs w:val="24"/>
        </w:rPr>
        <w:t>Une capacité de production à l'entrée entre 1200 et 1500 kg/h</w:t>
      </w:r>
    </w:p>
    <w:p w14:paraId="27F718E4" w14:textId="77777777" w:rsidR="00A470BC" w:rsidRPr="00A470BC" w:rsidRDefault="00A470BC" w:rsidP="00A470BC">
      <w:pPr>
        <w:numPr>
          <w:ilvl w:val="0"/>
          <w:numId w:val="15"/>
        </w:numPr>
        <w:tabs>
          <w:tab w:val="left" w:pos="0"/>
          <w:tab w:val="left" w:pos="0"/>
        </w:tabs>
        <w:spacing w:after="0"/>
        <w:ind w:right="-1"/>
        <w:rPr>
          <w:rFonts w:asciiTheme="majorHAnsi" w:hAnsiTheme="majorHAnsi" w:cs="Times New Roman"/>
          <w:b/>
          <w:bCs/>
          <w:sz w:val="24"/>
          <w:szCs w:val="24"/>
        </w:rPr>
      </w:pPr>
      <w:r w:rsidRPr="00A470BC">
        <w:rPr>
          <w:rFonts w:asciiTheme="majorHAnsi" w:hAnsiTheme="majorHAnsi" w:cs="Times New Roman"/>
          <w:b/>
          <w:bCs/>
          <w:sz w:val="24"/>
          <w:szCs w:val="24"/>
        </w:rPr>
        <w:t>Côtes à la sortie de la machine avec une température de sortie inférieur à 60°,</w:t>
      </w:r>
    </w:p>
    <w:p w14:paraId="4D82ABCF" w14:textId="42C20E8B" w:rsidR="00A470BC" w:rsidRPr="00A470BC" w:rsidRDefault="00A470BC" w:rsidP="00A470BC">
      <w:pPr>
        <w:tabs>
          <w:tab w:val="left" w:pos="0"/>
          <w:tab w:val="left" w:pos="0"/>
        </w:tabs>
        <w:spacing w:after="0"/>
        <w:ind w:left="-142" w:right="-1" w:firstLine="284"/>
        <w:rPr>
          <w:rFonts w:asciiTheme="majorHAnsi" w:hAnsiTheme="majorHAnsi" w:cs="Times New Roman"/>
          <w:b/>
          <w:bCs/>
          <w:sz w:val="24"/>
          <w:szCs w:val="24"/>
        </w:rPr>
      </w:pPr>
      <w:r w:rsidRPr="004F5EB1">
        <w:rPr>
          <w:rFonts w:asciiTheme="majorHAnsi" w:hAnsiTheme="majorHAnsi" w:cs="Times New Roman"/>
          <w:b/>
          <w:bCs/>
          <w:sz w:val="24"/>
          <w:szCs w:val="24"/>
        </w:rPr>
        <w:t xml:space="preserve">                            </w:t>
      </w:r>
      <w:r w:rsidRPr="00A470BC">
        <w:rPr>
          <w:rFonts w:asciiTheme="majorHAnsi" w:hAnsiTheme="majorHAnsi" w:cs="Times New Roman"/>
          <w:b/>
          <w:bCs/>
          <w:sz w:val="24"/>
          <w:szCs w:val="24"/>
        </w:rPr>
        <w:t xml:space="preserve"> </w:t>
      </w:r>
      <w:proofErr w:type="gramStart"/>
      <w:r w:rsidRPr="00A470BC">
        <w:rPr>
          <w:rFonts w:asciiTheme="majorHAnsi" w:hAnsiTheme="majorHAnsi" w:cs="Times New Roman"/>
          <w:b/>
          <w:bCs/>
          <w:sz w:val="24"/>
          <w:szCs w:val="24"/>
        </w:rPr>
        <w:t>avec</w:t>
      </w:r>
      <w:proofErr w:type="gramEnd"/>
      <w:r w:rsidRPr="00A470BC">
        <w:rPr>
          <w:rFonts w:asciiTheme="majorHAnsi" w:hAnsiTheme="majorHAnsi" w:cs="Times New Roman"/>
          <w:b/>
          <w:bCs/>
          <w:sz w:val="24"/>
          <w:szCs w:val="24"/>
        </w:rPr>
        <w:t xml:space="preserve"> une humidité de sortie entre 14% et 16%.</w:t>
      </w:r>
    </w:p>
    <w:bookmarkEnd w:id="4"/>
    <w:p w14:paraId="7D105F11" w14:textId="20310F01" w:rsidR="008A6C5B" w:rsidRPr="004F5EB1" w:rsidRDefault="008A6C5B" w:rsidP="005045F0">
      <w:pPr>
        <w:tabs>
          <w:tab w:val="left" w:pos="0"/>
          <w:tab w:val="left" w:pos="0"/>
        </w:tabs>
        <w:spacing w:after="0"/>
        <w:ind w:left="-142" w:right="-1" w:firstLine="284"/>
        <w:rPr>
          <w:rFonts w:asciiTheme="majorHAnsi" w:hAnsiTheme="majorHAnsi" w:cs="Times New Roman"/>
          <w:sz w:val="8"/>
          <w:szCs w:val="8"/>
        </w:rPr>
      </w:pPr>
    </w:p>
    <w:p w14:paraId="53D86360" w14:textId="77777777" w:rsidR="00A470BC" w:rsidRPr="00A470BC" w:rsidRDefault="00A470BC" w:rsidP="00A470BC">
      <w:pPr>
        <w:tabs>
          <w:tab w:val="left" w:pos="0"/>
          <w:tab w:val="left" w:pos="0"/>
        </w:tabs>
        <w:spacing w:after="0"/>
        <w:ind w:left="-142" w:right="-1" w:firstLine="284"/>
        <w:rPr>
          <w:rFonts w:asciiTheme="majorHAnsi" w:hAnsiTheme="majorHAnsi" w:cs="Times New Roman"/>
          <w:sz w:val="24"/>
          <w:szCs w:val="24"/>
        </w:rPr>
      </w:pPr>
      <w:bookmarkStart w:id="5" w:name="_Hlk104797256"/>
      <w:r w:rsidRPr="00A470BC">
        <w:rPr>
          <w:rFonts w:asciiTheme="majorHAnsi" w:hAnsiTheme="majorHAnsi" w:cs="Times New Roman"/>
          <w:sz w:val="24"/>
          <w:szCs w:val="24"/>
        </w:rPr>
        <w:t xml:space="preserve">Sont admis à soumissionner au présent appel d’offre tout fabricant des prestations objet du présent appel d’offres et possédant toutes les garanties requises pour assurer dans des bonnes conditions l’exécution du marché. </w:t>
      </w:r>
    </w:p>
    <w:p w14:paraId="2F69293A" w14:textId="77777777" w:rsidR="00A470BC" w:rsidRPr="00A470BC" w:rsidRDefault="00A470BC" w:rsidP="00A470BC">
      <w:pPr>
        <w:spacing w:after="0" w:line="240" w:lineRule="auto"/>
        <w:ind w:left="709" w:right="595" w:firstLine="284"/>
        <w:jc w:val="both"/>
        <w:rPr>
          <w:rFonts w:asciiTheme="majorHAnsi" w:hAnsiTheme="majorHAnsi" w:cs="Times New Roman"/>
          <w:sz w:val="8"/>
          <w:szCs w:val="8"/>
        </w:rPr>
      </w:pPr>
    </w:p>
    <w:p w14:paraId="705F5741" w14:textId="77777777" w:rsidR="00A470BC" w:rsidRPr="00A470BC" w:rsidRDefault="00A470BC" w:rsidP="00A470BC">
      <w:pPr>
        <w:tabs>
          <w:tab w:val="left" w:pos="0"/>
          <w:tab w:val="left" w:pos="0"/>
        </w:tabs>
        <w:spacing w:after="0"/>
        <w:ind w:left="-142" w:right="-1" w:firstLine="284"/>
        <w:rPr>
          <w:rFonts w:asciiTheme="majorHAnsi" w:hAnsiTheme="majorHAnsi" w:cs="Times New Roman"/>
          <w:sz w:val="24"/>
          <w:szCs w:val="24"/>
        </w:rPr>
      </w:pPr>
      <w:r w:rsidRPr="00A470BC">
        <w:rPr>
          <w:rFonts w:asciiTheme="majorHAnsi" w:hAnsiTheme="majorHAnsi" w:cs="Times New Roman"/>
          <w:sz w:val="24"/>
          <w:szCs w:val="24"/>
        </w:rPr>
        <w:t>Le soumissionnaire doit être inscrit sur le système d’achats publics en ligne (</w:t>
      </w:r>
      <w:r w:rsidRPr="00A470BC">
        <w:rPr>
          <w:rFonts w:asciiTheme="majorHAnsi" w:hAnsiTheme="majorHAnsi" w:cs="Times New Roman"/>
          <w:b/>
          <w:bCs/>
          <w:sz w:val="24"/>
          <w:szCs w:val="24"/>
        </w:rPr>
        <w:t>TUNEPS</w:t>
      </w:r>
      <w:r w:rsidRPr="00A470BC">
        <w:rPr>
          <w:rFonts w:asciiTheme="majorHAnsi" w:hAnsiTheme="majorHAnsi" w:cs="Times New Roman"/>
          <w:sz w:val="24"/>
          <w:szCs w:val="24"/>
        </w:rPr>
        <w:t xml:space="preserve">) et peut télécharger le cahier de charges gratuitement et participer à travers le site </w:t>
      </w:r>
      <w:hyperlink r:id="rId7" w:history="1">
        <w:r w:rsidRPr="00A470BC">
          <w:rPr>
            <w:rStyle w:val="Lienhypertexte"/>
            <w:rFonts w:asciiTheme="majorHAnsi" w:hAnsiTheme="majorHAnsi"/>
            <w:sz w:val="24"/>
            <w:szCs w:val="24"/>
          </w:rPr>
          <w:t>www.tuneps.tn</w:t>
        </w:r>
      </w:hyperlink>
    </w:p>
    <w:p w14:paraId="14A359DE" w14:textId="77777777" w:rsidR="00A470BC" w:rsidRPr="00A470BC" w:rsidRDefault="00A470BC" w:rsidP="00A470BC">
      <w:pPr>
        <w:tabs>
          <w:tab w:val="left" w:pos="0"/>
          <w:tab w:val="left" w:pos="0"/>
        </w:tabs>
        <w:spacing w:after="0"/>
        <w:ind w:left="-142" w:right="-1" w:firstLine="284"/>
        <w:rPr>
          <w:rFonts w:asciiTheme="majorHAnsi" w:hAnsiTheme="majorHAnsi" w:cs="Times New Roman"/>
          <w:sz w:val="24"/>
          <w:szCs w:val="24"/>
        </w:rPr>
      </w:pPr>
      <w:r w:rsidRPr="00A470BC">
        <w:rPr>
          <w:rFonts w:asciiTheme="majorHAnsi" w:hAnsiTheme="majorHAnsi" w:cs="Times New Roman"/>
          <w:sz w:val="24"/>
          <w:szCs w:val="24"/>
        </w:rPr>
        <w:t>S’il n’est pas encore inscrit, le soumissionnaire doit contacter l’unité d’achat public en ligne (</w:t>
      </w:r>
      <w:r w:rsidRPr="00A470BC">
        <w:rPr>
          <w:rFonts w:asciiTheme="majorHAnsi" w:hAnsiTheme="majorHAnsi" w:cs="Times New Roman"/>
          <w:b/>
          <w:bCs/>
          <w:sz w:val="24"/>
          <w:szCs w:val="24"/>
        </w:rPr>
        <w:t>TUNEPS</w:t>
      </w:r>
      <w:r w:rsidRPr="00A470BC">
        <w:rPr>
          <w:rFonts w:asciiTheme="majorHAnsi" w:hAnsiTheme="majorHAnsi" w:cs="Times New Roman"/>
          <w:sz w:val="24"/>
          <w:szCs w:val="24"/>
        </w:rPr>
        <w:t>) via les coordonnées ci-après :</w:t>
      </w:r>
    </w:p>
    <w:p w14:paraId="59BB59DC" w14:textId="77777777" w:rsidR="00A470BC" w:rsidRPr="00A470BC" w:rsidRDefault="00A470BC" w:rsidP="00A470BC">
      <w:pPr>
        <w:spacing w:after="0" w:line="240" w:lineRule="auto"/>
        <w:ind w:left="709" w:right="595" w:firstLine="284"/>
        <w:jc w:val="both"/>
        <w:rPr>
          <w:rFonts w:asciiTheme="majorHAnsi" w:hAnsiTheme="majorHAnsi" w:cs="Times New Roman"/>
          <w:sz w:val="8"/>
          <w:szCs w:val="8"/>
        </w:rPr>
      </w:pPr>
    </w:p>
    <w:p w14:paraId="03734051" w14:textId="77777777" w:rsidR="00A470BC" w:rsidRPr="00A470BC" w:rsidRDefault="00A470BC" w:rsidP="00A470BC">
      <w:pPr>
        <w:spacing w:after="0" w:line="240" w:lineRule="auto"/>
        <w:ind w:left="709" w:right="595" w:firstLine="284"/>
        <w:jc w:val="both"/>
        <w:rPr>
          <w:rFonts w:asciiTheme="majorHAnsi" w:hAnsiTheme="majorHAnsi" w:cs="Times New Roman"/>
          <w:b/>
          <w:bCs/>
          <w:sz w:val="24"/>
          <w:szCs w:val="24"/>
        </w:rPr>
      </w:pPr>
      <w:r w:rsidRPr="00A470BC">
        <w:rPr>
          <w:rFonts w:asciiTheme="majorHAnsi" w:hAnsiTheme="majorHAnsi" w:cs="Times New Roman"/>
          <w:b/>
          <w:bCs/>
          <w:sz w:val="24"/>
          <w:szCs w:val="24"/>
        </w:rPr>
        <w:t>Adresse</w:t>
      </w:r>
      <w:r w:rsidRPr="00A470BC">
        <w:rPr>
          <w:rFonts w:asciiTheme="majorHAnsi" w:hAnsiTheme="majorHAnsi" w:cs="Times New Roman"/>
          <w:b/>
          <w:bCs/>
          <w:sz w:val="24"/>
          <w:szCs w:val="24"/>
        </w:rPr>
        <w:tab/>
        <w:t xml:space="preserve">:  Bab </w:t>
      </w:r>
      <w:proofErr w:type="spellStart"/>
      <w:r w:rsidRPr="00A470BC">
        <w:rPr>
          <w:rFonts w:asciiTheme="majorHAnsi" w:hAnsiTheme="majorHAnsi" w:cs="Times New Roman"/>
          <w:b/>
          <w:bCs/>
          <w:sz w:val="24"/>
          <w:szCs w:val="24"/>
        </w:rPr>
        <w:t>Assel</w:t>
      </w:r>
      <w:proofErr w:type="spellEnd"/>
      <w:r w:rsidRPr="00A470BC">
        <w:rPr>
          <w:rFonts w:asciiTheme="majorHAnsi" w:hAnsiTheme="majorHAnsi" w:cs="Times New Roman"/>
          <w:b/>
          <w:bCs/>
          <w:sz w:val="24"/>
          <w:szCs w:val="24"/>
        </w:rPr>
        <w:t xml:space="preserve"> – Rue </w:t>
      </w:r>
      <w:proofErr w:type="spellStart"/>
      <w:r w:rsidRPr="00A470BC">
        <w:rPr>
          <w:rFonts w:asciiTheme="majorHAnsi" w:hAnsiTheme="majorHAnsi" w:cs="Times New Roman"/>
          <w:b/>
          <w:bCs/>
          <w:sz w:val="24"/>
          <w:szCs w:val="24"/>
        </w:rPr>
        <w:t>Assel</w:t>
      </w:r>
      <w:proofErr w:type="spellEnd"/>
      <w:r w:rsidRPr="00A470BC">
        <w:rPr>
          <w:rFonts w:asciiTheme="majorHAnsi" w:hAnsiTheme="majorHAnsi" w:cs="Times New Roman"/>
          <w:b/>
          <w:bCs/>
          <w:sz w:val="24"/>
          <w:szCs w:val="24"/>
        </w:rPr>
        <w:t xml:space="preserve"> 1006 Tunis- Tunisie.</w:t>
      </w:r>
    </w:p>
    <w:p w14:paraId="77770C69" w14:textId="77777777" w:rsidR="00A470BC" w:rsidRPr="00A470BC" w:rsidRDefault="00A470BC" w:rsidP="00A470BC">
      <w:pPr>
        <w:spacing w:after="0" w:line="240" w:lineRule="auto"/>
        <w:ind w:left="709" w:right="595" w:firstLine="284"/>
        <w:jc w:val="both"/>
        <w:rPr>
          <w:rFonts w:asciiTheme="majorHAnsi" w:hAnsiTheme="majorHAnsi" w:cs="Times New Roman"/>
          <w:b/>
          <w:bCs/>
          <w:sz w:val="24"/>
          <w:szCs w:val="24"/>
        </w:rPr>
      </w:pPr>
      <w:r w:rsidRPr="00A470BC">
        <w:rPr>
          <w:rFonts w:asciiTheme="majorHAnsi" w:hAnsiTheme="majorHAnsi" w:cs="Times New Roman"/>
          <w:b/>
          <w:bCs/>
          <w:sz w:val="24"/>
          <w:szCs w:val="24"/>
        </w:rPr>
        <w:t>Téléphone</w:t>
      </w:r>
      <w:r w:rsidRPr="00A470BC">
        <w:rPr>
          <w:rFonts w:asciiTheme="majorHAnsi" w:hAnsiTheme="majorHAnsi" w:cs="Times New Roman"/>
          <w:b/>
          <w:bCs/>
          <w:sz w:val="24"/>
          <w:szCs w:val="24"/>
        </w:rPr>
        <w:tab/>
      </w:r>
      <w:proofErr w:type="gramStart"/>
      <w:r w:rsidRPr="00A470BC">
        <w:rPr>
          <w:rFonts w:asciiTheme="majorHAnsi" w:hAnsiTheme="majorHAnsi" w:cs="Times New Roman"/>
          <w:b/>
          <w:bCs/>
          <w:sz w:val="24"/>
          <w:szCs w:val="24"/>
        </w:rPr>
        <w:t>:  (</w:t>
      </w:r>
      <w:proofErr w:type="gramEnd"/>
      <w:r w:rsidRPr="00A470BC">
        <w:rPr>
          <w:rFonts w:asciiTheme="majorHAnsi" w:hAnsiTheme="majorHAnsi" w:cs="Times New Roman"/>
          <w:b/>
          <w:bCs/>
          <w:sz w:val="24"/>
          <w:szCs w:val="24"/>
        </w:rPr>
        <w:t>216) 70 130 340.</w:t>
      </w:r>
    </w:p>
    <w:p w14:paraId="2D23FFB2" w14:textId="77777777" w:rsidR="00A470BC" w:rsidRPr="00A470BC" w:rsidRDefault="00A470BC" w:rsidP="00A470BC">
      <w:pPr>
        <w:spacing w:after="0" w:line="240" w:lineRule="auto"/>
        <w:ind w:left="709" w:right="595" w:firstLine="284"/>
        <w:jc w:val="both"/>
        <w:rPr>
          <w:rFonts w:asciiTheme="majorHAnsi" w:hAnsiTheme="majorHAnsi" w:cs="Times New Roman"/>
          <w:b/>
          <w:bCs/>
          <w:sz w:val="24"/>
          <w:szCs w:val="24"/>
        </w:rPr>
      </w:pPr>
      <w:r w:rsidRPr="00A470BC">
        <w:rPr>
          <w:rFonts w:asciiTheme="majorHAnsi" w:hAnsiTheme="majorHAnsi" w:cs="Times New Roman"/>
          <w:b/>
          <w:bCs/>
          <w:sz w:val="24"/>
          <w:szCs w:val="24"/>
        </w:rPr>
        <w:t>Site web</w:t>
      </w:r>
      <w:r w:rsidRPr="00A470BC">
        <w:rPr>
          <w:rFonts w:asciiTheme="majorHAnsi" w:hAnsiTheme="majorHAnsi" w:cs="Times New Roman"/>
          <w:b/>
          <w:bCs/>
          <w:sz w:val="24"/>
          <w:szCs w:val="24"/>
        </w:rPr>
        <w:tab/>
        <w:t xml:space="preserve">:  </w:t>
      </w:r>
      <w:hyperlink r:id="rId8" w:history="1">
        <w:r w:rsidRPr="00A470BC">
          <w:rPr>
            <w:rStyle w:val="Lienhypertexte"/>
            <w:rFonts w:asciiTheme="majorHAnsi" w:hAnsiTheme="majorHAnsi"/>
            <w:b/>
            <w:bCs/>
            <w:sz w:val="24"/>
            <w:szCs w:val="24"/>
          </w:rPr>
          <w:t>www.tuneps.tn</w:t>
        </w:r>
      </w:hyperlink>
      <w:r w:rsidRPr="00A470BC">
        <w:rPr>
          <w:rFonts w:asciiTheme="majorHAnsi" w:hAnsiTheme="majorHAnsi" w:cs="Times New Roman"/>
          <w:b/>
          <w:bCs/>
          <w:sz w:val="24"/>
          <w:szCs w:val="24"/>
        </w:rPr>
        <w:t xml:space="preserve">  </w:t>
      </w:r>
    </w:p>
    <w:p w14:paraId="59152AB3" w14:textId="77777777" w:rsidR="00A470BC" w:rsidRPr="00A470BC" w:rsidRDefault="00A470BC" w:rsidP="00A470BC">
      <w:pPr>
        <w:spacing w:after="0" w:line="240" w:lineRule="auto"/>
        <w:ind w:left="709" w:right="595" w:firstLine="284"/>
        <w:jc w:val="both"/>
        <w:rPr>
          <w:rFonts w:asciiTheme="majorHAnsi" w:hAnsiTheme="majorHAnsi" w:cs="Times New Roman"/>
          <w:b/>
          <w:bCs/>
          <w:sz w:val="24"/>
          <w:szCs w:val="24"/>
        </w:rPr>
      </w:pPr>
      <w:r w:rsidRPr="00A470BC">
        <w:rPr>
          <w:rFonts w:asciiTheme="majorHAnsi" w:hAnsiTheme="majorHAnsi" w:cs="Times New Roman"/>
          <w:b/>
          <w:bCs/>
          <w:sz w:val="24"/>
          <w:szCs w:val="24"/>
        </w:rPr>
        <w:t xml:space="preserve">E-mail      </w:t>
      </w:r>
      <w:proofErr w:type="gramStart"/>
      <w:r w:rsidRPr="00A470BC">
        <w:rPr>
          <w:rFonts w:asciiTheme="majorHAnsi" w:hAnsiTheme="majorHAnsi" w:cs="Times New Roman"/>
          <w:b/>
          <w:bCs/>
          <w:sz w:val="24"/>
          <w:szCs w:val="24"/>
        </w:rPr>
        <w:t xml:space="preserve">   :</w:t>
      </w:r>
      <w:proofErr w:type="gramEnd"/>
      <w:r w:rsidRPr="00A470BC">
        <w:rPr>
          <w:rFonts w:asciiTheme="majorHAnsi" w:hAnsiTheme="majorHAnsi" w:cs="Times New Roman"/>
          <w:b/>
          <w:bCs/>
          <w:sz w:val="24"/>
          <w:szCs w:val="24"/>
        </w:rPr>
        <w:t xml:space="preserve">  tuneps@pm.gov.tn </w:t>
      </w:r>
    </w:p>
    <w:bookmarkEnd w:id="5"/>
    <w:p w14:paraId="68A37F67" w14:textId="77777777" w:rsidR="005045F0" w:rsidRPr="004F5EB1" w:rsidRDefault="005045F0" w:rsidP="005045F0">
      <w:pPr>
        <w:spacing w:after="0" w:line="240" w:lineRule="auto"/>
        <w:ind w:left="709" w:right="595" w:firstLine="284"/>
        <w:jc w:val="both"/>
        <w:rPr>
          <w:rFonts w:asciiTheme="majorHAnsi" w:hAnsiTheme="majorHAnsi" w:cs="Times New Roman"/>
          <w:b/>
          <w:bCs/>
          <w:sz w:val="12"/>
          <w:szCs w:val="12"/>
        </w:rPr>
      </w:pPr>
    </w:p>
    <w:p w14:paraId="5FE0F5F1" w14:textId="77777777" w:rsidR="005045F0" w:rsidRPr="004F5EB1" w:rsidRDefault="005045F0" w:rsidP="005045F0">
      <w:pPr>
        <w:tabs>
          <w:tab w:val="left" w:pos="0"/>
        </w:tabs>
        <w:spacing w:after="0"/>
        <w:ind w:left="-142" w:right="-1" w:firstLine="284"/>
        <w:jc w:val="both"/>
        <w:rPr>
          <w:rFonts w:asciiTheme="majorHAnsi" w:hAnsiTheme="majorHAnsi" w:cs="Times New Roman"/>
          <w:sz w:val="24"/>
          <w:szCs w:val="24"/>
        </w:rPr>
      </w:pPr>
      <w:r w:rsidRPr="004F5EB1">
        <w:rPr>
          <w:rFonts w:asciiTheme="majorHAnsi" w:hAnsiTheme="majorHAnsi" w:cs="Times New Roman"/>
          <w:sz w:val="24"/>
          <w:szCs w:val="24"/>
        </w:rPr>
        <w:t>Les offres doivent être envoyées obligatoirement à travers le système des achats publics en ligne (</w:t>
      </w:r>
      <w:r w:rsidRPr="00E57258">
        <w:rPr>
          <w:rFonts w:asciiTheme="majorHAnsi" w:hAnsiTheme="majorHAnsi" w:cs="Times New Roman"/>
          <w:b/>
          <w:bCs/>
          <w:sz w:val="24"/>
          <w:szCs w:val="24"/>
        </w:rPr>
        <w:t>TUNEPS</w:t>
      </w:r>
      <w:r w:rsidRPr="004F5EB1">
        <w:rPr>
          <w:rFonts w:asciiTheme="majorHAnsi" w:hAnsiTheme="majorHAnsi" w:cs="Times New Roman"/>
          <w:sz w:val="24"/>
          <w:szCs w:val="24"/>
        </w:rPr>
        <w:t xml:space="preserve">) (conformément au guide de procédures établi par la haute instance de la commande publique (voir le site web </w:t>
      </w:r>
      <w:hyperlink r:id="rId9" w:history="1">
        <w:r w:rsidRPr="00E57258">
          <w:rPr>
            <w:rFonts w:asciiTheme="majorHAnsi" w:hAnsiTheme="majorHAnsi" w:cs="Times New Roman"/>
            <w:b/>
            <w:bCs/>
            <w:sz w:val="24"/>
            <w:szCs w:val="24"/>
          </w:rPr>
          <w:t>www.tuneps.tn</w:t>
        </w:r>
      </w:hyperlink>
      <w:r w:rsidRPr="004F5EB1">
        <w:rPr>
          <w:rFonts w:asciiTheme="majorHAnsi" w:hAnsiTheme="majorHAnsi" w:cs="Times New Roman"/>
          <w:sz w:val="24"/>
          <w:szCs w:val="24"/>
        </w:rPr>
        <w:t xml:space="preserve"> ). </w:t>
      </w:r>
    </w:p>
    <w:p w14:paraId="77922CBF" w14:textId="77777777" w:rsidR="007C3DC8" w:rsidRPr="004F5EB1" w:rsidRDefault="007C3DC8" w:rsidP="007C3DC8">
      <w:pPr>
        <w:spacing w:after="0" w:line="240" w:lineRule="auto"/>
        <w:ind w:left="360"/>
        <w:rPr>
          <w:rFonts w:asciiTheme="majorHAnsi" w:hAnsiTheme="majorHAnsi" w:cs="Times New Roman"/>
          <w:b/>
          <w:bCs/>
          <w:sz w:val="8"/>
          <w:szCs w:val="8"/>
        </w:rPr>
      </w:pPr>
    </w:p>
    <w:p w14:paraId="4AA911A7" w14:textId="77777777" w:rsidR="008A6C5B" w:rsidRPr="004F5EB1" w:rsidRDefault="007C3DC8" w:rsidP="007C3DC8">
      <w:pPr>
        <w:spacing w:after="0" w:line="240" w:lineRule="auto"/>
        <w:rPr>
          <w:rFonts w:asciiTheme="majorHAnsi" w:hAnsiTheme="majorHAnsi" w:cs="Times New Roman"/>
          <w:sz w:val="24"/>
          <w:szCs w:val="24"/>
          <w:rtl/>
        </w:rPr>
      </w:pPr>
      <w:r w:rsidRPr="004F5EB1">
        <w:rPr>
          <w:rFonts w:asciiTheme="majorHAnsi" w:hAnsiTheme="majorHAnsi" w:cs="Times New Roman"/>
          <w:sz w:val="24"/>
          <w:szCs w:val="24"/>
        </w:rPr>
        <w:t xml:space="preserve"> L’offre doit contenir :</w:t>
      </w:r>
    </w:p>
    <w:p w14:paraId="6895828A" w14:textId="6508284A" w:rsidR="008A6C5B" w:rsidRPr="004F5EB1" w:rsidRDefault="007C3DC8" w:rsidP="005045F0">
      <w:pPr>
        <w:spacing w:after="0" w:line="240" w:lineRule="auto"/>
        <w:rPr>
          <w:rFonts w:asciiTheme="majorHAnsi" w:hAnsiTheme="majorHAnsi" w:cs="Times New Roman"/>
          <w:sz w:val="8"/>
          <w:szCs w:val="8"/>
        </w:rPr>
      </w:pPr>
      <w:r w:rsidRPr="004F5EB1">
        <w:rPr>
          <w:rFonts w:asciiTheme="majorHAnsi" w:hAnsiTheme="majorHAnsi"/>
          <w:sz w:val="26"/>
          <w:szCs w:val="26"/>
        </w:rPr>
        <w:tab/>
      </w:r>
    </w:p>
    <w:p w14:paraId="1CFE5B75" w14:textId="77777777" w:rsidR="005045F0" w:rsidRPr="004F5EB1" w:rsidRDefault="008C7543" w:rsidP="005045F0">
      <w:pPr>
        <w:pStyle w:val="Retraitcorpsdetexte3"/>
        <w:numPr>
          <w:ilvl w:val="0"/>
          <w:numId w:val="2"/>
        </w:numPr>
        <w:tabs>
          <w:tab w:val="clear" w:pos="606"/>
        </w:tabs>
        <w:ind w:left="709" w:right="596" w:firstLine="284"/>
        <w:jc w:val="both"/>
        <w:rPr>
          <w:rFonts w:asciiTheme="majorHAnsi" w:hAnsiTheme="majorHAnsi"/>
          <w:b/>
          <w:bCs/>
          <w:sz w:val="28"/>
          <w:szCs w:val="28"/>
        </w:rPr>
      </w:pPr>
      <w:r w:rsidRPr="004F5EB1">
        <w:rPr>
          <w:rFonts w:asciiTheme="majorHAnsi" w:hAnsiTheme="majorHAnsi"/>
          <w:b/>
          <w:bCs/>
        </w:rPr>
        <w:tab/>
      </w:r>
      <w:r w:rsidR="005045F0" w:rsidRPr="004F5EB1">
        <w:rPr>
          <w:rFonts w:asciiTheme="majorHAnsi" w:hAnsiTheme="majorHAnsi"/>
          <w:b/>
          <w:bCs/>
          <w:sz w:val="28"/>
          <w:szCs w:val="28"/>
          <w:u w:val="single"/>
        </w:rPr>
        <w:t>Pièces administratives :</w:t>
      </w:r>
    </w:p>
    <w:p w14:paraId="650755C4" w14:textId="77777777" w:rsidR="005045F0" w:rsidRPr="004F5EB1" w:rsidRDefault="005045F0" w:rsidP="005045F0">
      <w:pPr>
        <w:spacing w:after="0"/>
        <w:ind w:left="1304"/>
        <w:jc w:val="lowKashida"/>
        <w:rPr>
          <w:rFonts w:asciiTheme="majorHAnsi" w:hAnsiTheme="majorHAnsi" w:cs="Times New Roman"/>
          <w:b/>
          <w:bCs/>
          <w:sz w:val="8"/>
          <w:szCs w:val="8"/>
          <w:u w:val="single"/>
        </w:rPr>
      </w:pPr>
    </w:p>
    <w:p w14:paraId="266DFA6C"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 xml:space="preserve">Une déclaration sur l’honneur du soumissionnaire, comportant sa confirmation de n’avoir pas fait et spécifiant son engagement de ne pas faire par lui-même ou par personne interposée, des promesses, des dons ou des présents en vue d’influer sur les différentes procédures de conclusion du marché et des étapes de son exécution : </w:t>
      </w:r>
      <w:bookmarkStart w:id="6" w:name="_Hlk103848775"/>
      <w:r w:rsidRPr="00A470BC">
        <w:rPr>
          <w:rFonts w:asciiTheme="majorHAnsi" w:hAnsiTheme="majorHAnsi" w:cs="Times New Roman"/>
          <w:b/>
          <w:bCs/>
          <w:sz w:val="24"/>
          <w:szCs w:val="24"/>
        </w:rPr>
        <w:t>Fournie</w:t>
      </w:r>
      <w:bookmarkEnd w:id="6"/>
      <w:r w:rsidRPr="00A470BC">
        <w:rPr>
          <w:rFonts w:asciiTheme="majorHAnsi" w:hAnsiTheme="majorHAnsi" w:cs="Times New Roman"/>
          <w:b/>
          <w:bCs/>
          <w:sz w:val="24"/>
          <w:szCs w:val="24"/>
        </w:rPr>
        <w:t xml:space="preserve"> par TUNEPS.</w:t>
      </w:r>
    </w:p>
    <w:p w14:paraId="642CC0B2"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 xml:space="preserve">Une déclaration sur l’honneur présentée par le soumissionnaire qu’il n’était pas un agent de la MTK ayant cessé son activité depuis moins de cinq ans : </w:t>
      </w:r>
      <w:r w:rsidRPr="00A470BC">
        <w:rPr>
          <w:rFonts w:asciiTheme="majorHAnsi" w:hAnsiTheme="majorHAnsi" w:cs="Times New Roman"/>
          <w:b/>
          <w:bCs/>
          <w:sz w:val="24"/>
          <w:szCs w:val="24"/>
        </w:rPr>
        <w:t>Fournie par TUNEPS.</w:t>
      </w:r>
    </w:p>
    <w:p w14:paraId="23E96719"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 xml:space="preserve">Un certificat de non faillite, de redressement judiciaire ou tout autre document équivalent prévu par le droit du pays du soumissionnaire : </w:t>
      </w:r>
      <w:r w:rsidRPr="00A470BC">
        <w:rPr>
          <w:rFonts w:asciiTheme="majorHAnsi" w:hAnsiTheme="majorHAnsi" w:cs="Times New Roman"/>
          <w:b/>
          <w:bCs/>
          <w:sz w:val="24"/>
          <w:szCs w:val="24"/>
        </w:rPr>
        <w:t>doit être scanné et à ajouter en pièces jointes sur le système TUNEPS</w:t>
      </w:r>
      <w:r w:rsidRPr="00A470BC">
        <w:rPr>
          <w:rFonts w:asciiTheme="majorHAnsi" w:hAnsiTheme="majorHAnsi" w:cs="Times New Roman"/>
          <w:sz w:val="24"/>
          <w:szCs w:val="24"/>
        </w:rPr>
        <w:t>.</w:t>
      </w:r>
    </w:p>
    <w:p w14:paraId="4C24FC47"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b/>
          <w:bCs/>
          <w:sz w:val="24"/>
          <w:szCs w:val="24"/>
        </w:rPr>
      </w:pPr>
      <w:r w:rsidRPr="00A470BC">
        <w:rPr>
          <w:rFonts w:asciiTheme="majorHAnsi" w:hAnsiTheme="majorHAnsi" w:cs="Times New Roman"/>
          <w:sz w:val="24"/>
          <w:szCs w:val="24"/>
        </w:rPr>
        <w:lastRenderedPageBreak/>
        <w:t>Une caution bancaire provisoire, établie conformément aux dispositions de l’</w:t>
      </w:r>
      <w:r w:rsidRPr="00A470BC">
        <w:rPr>
          <w:rFonts w:asciiTheme="majorHAnsi" w:hAnsiTheme="majorHAnsi" w:cs="Times New Roman"/>
          <w:b/>
          <w:bCs/>
          <w:sz w:val="24"/>
          <w:szCs w:val="24"/>
        </w:rPr>
        <w:t>article</w:t>
      </w:r>
      <w:r w:rsidRPr="00A470BC">
        <w:rPr>
          <w:rFonts w:asciiTheme="majorHAnsi" w:hAnsiTheme="majorHAnsi" w:cs="Times New Roman"/>
          <w:sz w:val="24"/>
          <w:szCs w:val="24"/>
        </w:rPr>
        <w:t xml:space="preserve"> </w:t>
      </w:r>
      <w:r w:rsidRPr="00A470BC">
        <w:rPr>
          <w:rFonts w:asciiTheme="majorHAnsi" w:hAnsiTheme="majorHAnsi" w:cs="Times New Roman"/>
          <w:b/>
          <w:bCs/>
          <w:sz w:val="24"/>
          <w:szCs w:val="24"/>
        </w:rPr>
        <w:t>IX</w:t>
      </w:r>
      <w:r w:rsidRPr="00A470BC">
        <w:rPr>
          <w:rFonts w:asciiTheme="majorHAnsi" w:hAnsiTheme="majorHAnsi" w:cs="Times New Roman"/>
          <w:sz w:val="24"/>
          <w:szCs w:val="24"/>
        </w:rPr>
        <w:t xml:space="preserve"> du présent cahier des charges et suivant modèle donné en (</w:t>
      </w:r>
      <w:r w:rsidRPr="00A470BC">
        <w:rPr>
          <w:rFonts w:asciiTheme="majorHAnsi" w:hAnsiTheme="majorHAnsi" w:cs="Times New Roman"/>
          <w:b/>
          <w:bCs/>
          <w:sz w:val="24"/>
          <w:szCs w:val="24"/>
        </w:rPr>
        <w:t xml:space="preserve">Annexe III) : A envoyer hors ligne par la procédure matérielle à l’adresse suivante : Manufacture des Tabacs de Kairouan (MTK.), domiciliée à l’avenue Beit el </w:t>
      </w:r>
      <w:proofErr w:type="spellStart"/>
      <w:r w:rsidRPr="00A470BC">
        <w:rPr>
          <w:rFonts w:asciiTheme="majorHAnsi" w:hAnsiTheme="majorHAnsi" w:cs="Times New Roman"/>
          <w:b/>
          <w:bCs/>
          <w:sz w:val="24"/>
          <w:szCs w:val="24"/>
        </w:rPr>
        <w:t>Hekma</w:t>
      </w:r>
      <w:proofErr w:type="spellEnd"/>
      <w:r w:rsidRPr="00A470BC">
        <w:rPr>
          <w:rFonts w:asciiTheme="majorHAnsi" w:hAnsiTheme="majorHAnsi" w:cs="Times New Roman"/>
          <w:b/>
          <w:bCs/>
          <w:sz w:val="24"/>
          <w:szCs w:val="24"/>
        </w:rPr>
        <w:t xml:space="preserve"> BP.106 La Mansourah- Kairouan -TUNISIE par voie postale, recommandées ou par courrier rapide, sous enveloppe, fermée et scellée, libellée au nom de Monsieur le Directeur Général de la MTK, ou déposée directement au bureau d’ordre central de la MTK, sans pour autant comporter des indications ou références au nom du soumissionnaire et sur laquelle seront portées obligatoirement et seulement les mentions suivantes « Appel d’offres international N° 07/2022 relatif à l’acquisition</w:t>
      </w:r>
      <w:r w:rsidRPr="00A470BC">
        <w:rPr>
          <w:rFonts w:asciiTheme="majorHAnsi" w:hAnsiTheme="majorHAnsi" w:cs="Times New Roman"/>
          <w:sz w:val="24"/>
          <w:szCs w:val="24"/>
        </w:rPr>
        <w:t xml:space="preserve"> </w:t>
      </w:r>
      <w:r w:rsidRPr="00A470BC">
        <w:rPr>
          <w:rFonts w:asciiTheme="majorHAnsi" w:hAnsiTheme="majorHAnsi" w:cs="Times New Roman"/>
          <w:b/>
          <w:bCs/>
          <w:sz w:val="24"/>
          <w:szCs w:val="24"/>
        </w:rPr>
        <w:t>d’équipements pour le séchage des côtes hachées à l’atelier des préparations générales de la MTK».</w:t>
      </w:r>
    </w:p>
    <w:p w14:paraId="41EF1399"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 xml:space="preserve">Un extrait du registre de commerce ou tout autre document équivalent prévu par le Droit du pays du soumissionnaire. : </w:t>
      </w:r>
      <w:r w:rsidRPr="00A470BC">
        <w:rPr>
          <w:rFonts w:asciiTheme="majorHAnsi" w:hAnsiTheme="majorHAnsi" w:cs="Times New Roman"/>
          <w:b/>
          <w:bCs/>
          <w:sz w:val="24"/>
          <w:szCs w:val="24"/>
        </w:rPr>
        <w:t xml:space="preserve">A envoyer hors ligne par la procédure matérielle à l’adresse suivante : La Manufacture des Tabacs de Kairouan (MTK.), domiciliée à l’avenue Beit el </w:t>
      </w:r>
      <w:proofErr w:type="spellStart"/>
      <w:r w:rsidRPr="00A470BC">
        <w:rPr>
          <w:rFonts w:asciiTheme="majorHAnsi" w:hAnsiTheme="majorHAnsi" w:cs="Times New Roman"/>
          <w:b/>
          <w:bCs/>
          <w:sz w:val="24"/>
          <w:szCs w:val="24"/>
        </w:rPr>
        <w:t>Hekma</w:t>
      </w:r>
      <w:proofErr w:type="spellEnd"/>
      <w:r w:rsidRPr="00A470BC">
        <w:rPr>
          <w:rFonts w:asciiTheme="majorHAnsi" w:hAnsiTheme="majorHAnsi" w:cs="Times New Roman"/>
          <w:b/>
          <w:bCs/>
          <w:sz w:val="24"/>
          <w:szCs w:val="24"/>
        </w:rPr>
        <w:t xml:space="preserve"> BP 106 La  Mansourah Kairouan -TUNISIE par voie postale, recommandées ou par courrier rapide, sous enveloppe, fermée et scellée, libellée au nom de Monsieur le Directeur Général de la MTK, ou déposée directement au bureau d’ordre de la MTK, sans pour autant comporter des indications ou références au nom du soumissionnaire et sur laquelle seront portées obligatoirement et seulement les mentions suivantes  « Appel d’offres international N° 07/2022 relatif à l’acquisition</w:t>
      </w:r>
      <w:r w:rsidRPr="00A470BC">
        <w:rPr>
          <w:rFonts w:asciiTheme="majorHAnsi" w:hAnsiTheme="majorHAnsi" w:cs="Times New Roman"/>
          <w:sz w:val="24"/>
          <w:szCs w:val="24"/>
        </w:rPr>
        <w:t xml:space="preserve"> </w:t>
      </w:r>
      <w:r w:rsidRPr="00A470BC">
        <w:rPr>
          <w:rFonts w:asciiTheme="majorHAnsi" w:hAnsiTheme="majorHAnsi" w:cs="Times New Roman"/>
          <w:b/>
          <w:bCs/>
          <w:sz w:val="24"/>
          <w:szCs w:val="24"/>
        </w:rPr>
        <w:t>d’équipements pour le séchage des côtes hachées à l’atelier des préparations générales de la MTK».</w:t>
      </w:r>
    </w:p>
    <w:p w14:paraId="0BCFAC54" w14:textId="77777777" w:rsidR="00A470BC" w:rsidRPr="00A470BC" w:rsidRDefault="00A470BC" w:rsidP="00A470BC">
      <w:pPr>
        <w:numPr>
          <w:ilvl w:val="0"/>
          <w:numId w:val="10"/>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Fiche de renseignements du soumissionnaire</w:t>
      </w:r>
      <w:r w:rsidRPr="00A470BC">
        <w:rPr>
          <w:rFonts w:asciiTheme="majorHAnsi" w:hAnsiTheme="majorHAnsi" w:cs="Times New Roman"/>
          <w:sz w:val="24"/>
          <w:szCs w:val="24"/>
          <w:lang w:val="x-none" w:eastAsia="x-none"/>
        </w:rPr>
        <w:t> </w:t>
      </w:r>
      <w:r w:rsidRPr="00A470BC">
        <w:rPr>
          <w:rFonts w:asciiTheme="majorHAnsi" w:hAnsiTheme="majorHAnsi" w:cs="Times New Roman"/>
          <w:b/>
          <w:bCs/>
          <w:sz w:val="24"/>
          <w:szCs w:val="24"/>
        </w:rPr>
        <w:t>A remplir et à ajouter en pièces jointes sur le système TUNEPS (ANNEXE VII).</w:t>
      </w:r>
    </w:p>
    <w:p w14:paraId="3912BA87" w14:textId="77777777" w:rsidR="00A470BC" w:rsidRPr="00A470BC" w:rsidRDefault="00A470BC" w:rsidP="00A470BC">
      <w:pPr>
        <w:spacing w:after="0"/>
        <w:ind w:left="993"/>
        <w:contextualSpacing/>
        <w:jc w:val="lowKashida"/>
        <w:rPr>
          <w:rFonts w:asciiTheme="majorHAnsi" w:hAnsiTheme="majorHAnsi" w:cs="Times New Roman"/>
          <w:sz w:val="12"/>
          <w:szCs w:val="12"/>
        </w:rPr>
      </w:pPr>
    </w:p>
    <w:p w14:paraId="1E8AA6BC" w14:textId="77777777" w:rsidR="00A470BC" w:rsidRPr="00A470BC" w:rsidRDefault="00A470BC" w:rsidP="002F1E69">
      <w:pPr>
        <w:numPr>
          <w:ilvl w:val="0"/>
          <w:numId w:val="18"/>
        </w:numPr>
        <w:spacing w:after="0" w:line="240" w:lineRule="auto"/>
        <w:ind w:left="993" w:right="595" w:hanging="142"/>
        <w:jc w:val="both"/>
        <w:rPr>
          <w:rFonts w:asciiTheme="majorHAnsi" w:hAnsiTheme="majorHAnsi" w:cs="Times New Roman"/>
          <w:sz w:val="24"/>
          <w:szCs w:val="24"/>
        </w:rPr>
      </w:pPr>
      <w:bookmarkStart w:id="7" w:name="_Hlk108511596"/>
      <w:r w:rsidRPr="00A470BC">
        <w:rPr>
          <w:rFonts w:asciiTheme="majorHAnsi" w:hAnsiTheme="majorHAnsi" w:cs="Times New Roman"/>
          <w:b/>
          <w:bCs/>
          <w:sz w:val="24"/>
          <w:szCs w:val="24"/>
          <w:u w:val="single"/>
        </w:rPr>
        <w:t>NB</w:t>
      </w:r>
      <w:r w:rsidRPr="00A470BC">
        <w:rPr>
          <w:rFonts w:asciiTheme="majorHAnsi" w:hAnsiTheme="majorHAnsi" w:cs="Times New Roman"/>
          <w:b/>
          <w:bCs/>
        </w:rPr>
        <w:t> </w:t>
      </w:r>
      <w:r w:rsidRPr="00A470BC">
        <w:rPr>
          <w:rFonts w:asciiTheme="majorHAnsi" w:hAnsiTheme="majorHAnsi" w:cs="Times New Roman"/>
        </w:rPr>
        <w:t>:</w:t>
      </w:r>
      <w:r w:rsidRPr="00A470BC">
        <w:rPr>
          <w:rFonts w:asciiTheme="majorHAnsi" w:hAnsiTheme="majorHAnsi" w:cs="Times New Roman"/>
          <w:sz w:val="24"/>
          <w:szCs w:val="24"/>
        </w:rPr>
        <w:t xml:space="preserve"> </w:t>
      </w:r>
      <w:r w:rsidRPr="00A470BC">
        <w:rPr>
          <w:rFonts w:asciiTheme="majorHAnsi" w:hAnsiTheme="majorHAnsi" w:cs="Times New Roman"/>
          <w:b/>
          <w:bCs/>
          <w:sz w:val="24"/>
          <w:szCs w:val="24"/>
        </w:rPr>
        <w:t>En applications du Décret N° 498-2016 du 8 Avril 2016 tout pièce non-conforme à l’originale ou falsifié entraine à l’exclusion du soumissionnaire de la participation aux marchés publics</w:t>
      </w:r>
      <w:r w:rsidRPr="00A470BC">
        <w:rPr>
          <w:rFonts w:asciiTheme="majorHAnsi" w:hAnsiTheme="majorHAnsi" w:cs="Times New Roman"/>
          <w:sz w:val="24"/>
          <w:szCs w:val="24"/>
        </w:rPr>
        <w:t>.</w:t>
      </w:r>
    </w:p>
    <w:bookmarkEnd w:id="7"/>
    <w:p w14:paraId="482B3E08" w14:textId="77777777" w:rsidR="00A470BC" w:rsidRPr="00A470BC" w:rsidRDefault="00A470BC" w:rsidP="00A470BC">
      <w:pPr>
        <w:spacing w:after="0" w:line="240" w:lineRule="auto"/>
        <w:ind w:left="567" w:right="595"/>
        <w:jc w:val="both"/>
        <w:rPr>
          <w:rFonts w:asciiTheme="majorHAnsi" w:hAnsiTheme="majorHAnsi" w:cs="Times New Roman"/>
          <w:sz w:val="16"/>
          <w:szCs w:val="16"/>
        </w:rPr>
      </w:pPr>
    </w:p>
    <w:p w14:paraId="617FD510" w14:textId="77777777" w:rsidR="005045F0" w:rsidRPr="004F5EB1" w:rsidRDefault="005045F0" w:rsidP="005045F0">
      <w:pPr>
        <w:spacing w:after="0" w:line="240" w:lineRule="auto"/>
        <w:ind w:left="567" w:right="595"/>
        <w:jc w:val="both"/>
        <w:rPr>
          <w:rFonts w:asciiTheme="majorHAnsi" w:hAnsiTheme="majorHAnsi" w:cs="Times New Roman"/>
          <w:sz w:val="8"/>
          <w:szCs w:val="8"/>
        </w:rPr>
      </w:pPr>
    </w:p>
    <w:p w14:paraId="001DA095" w14:textId="77777777" w:rsidR="005045F0" w:rsidRPr="004F5EB1" w:rsidRDefault="005045F0" w:rsidP="005045F0">
      <w:pPr>
        <w:numPr>
          <w:ilvl w:val="0"/>
          <w:numId w:val="2"/>
        </w:numPr>
        <w:tabs>
          <w:tab w:val="clear" w:pos="606"/>
          <w:tab w:val="num" w:pos="644"/>
        </w:tabs>
        <w:spacing w:after="120" w:line="240" w:lineRule="auto"/>
        <w:ind w:left="709" w:right="596" w:firstLine="284"/>
        <w:jc w:val="both"/>
        <w:rPr>
          <w:rFonts w:asciiTheme="majorHAnsi" w:hAnsiTheme="majorHAnsi" w:cs="Times New Roman"/>
          <w:b/>
          <w:bCs/>
          <w:sz w:val="28"/>
          <w:szCs w:val="28"/>
        </w:rPr>
      </w:pPr>
      <w:r w:rsidRPr="004F5EB1">
        <w:rPr>
          <w:rFonts w:asciiTheme="majorHAnsi" w:hAnsiTheme="majorHAnsi" w:cs="Times New Roman"/>
          <w:b/>
          <w:bCs/>
          <w:sz w:val="28"/>
          <w:szCs w:val="28"/>
          <w:u w:val="single"/>
        </w:rPr>
        <w:t>L’offre technique :</w:t>
      </w:r>
    </w:p>
    <w:p w14:paraId="0D86242A"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lang w:eastAsia="ar-SA"/>
        </w:rPr>
        <w:t>L’offre technique des équipements proposés (Description technique détaillée et plan) et la documentation technique y afférente obligatoirement en langue française.</w:t>
      </w:r>
    </w:p>
    <w:p w14:paraId="6E2618F3"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lang w:eastAsia="ar-SA"/>
        </w:rPr>
        <w:t>Le délai d’embarquement des équipements proposés (conformément à l’</w:t>
      </w:r>
      <w:r w:rsidRPr="00A470BC">
        <w:rPr>
          <w:rFonts w:asciiTheme="majorHAnsi" w:hAnsiTheme="majorHAnsi" w:cs="Times New Roman"/>
          <w:b/>
          <w:bCs/>
          <w:sz w:val="24"/>
          <w:szCs w:val="24"/>
          <w:lang w:eastAsia="ar-SA"/>
        </w:rPr>
        <w:t>article</w:t>
      </w:r>
      <w:r w:rsidRPr="00A470BC">
        <w:rPr>
          <w:rFonts w:asciiTheme="majorHAnsi" w:hAnsiTheme="majorHAnsi" w:cs="Times New Roman"/>
          <w:sz w:val="24"/>
          <w:szCs w:val="24"/>
          <w:lang w:eastAsia="ar-SA"/>
        </w:rPr>
        <w:t xml:space="preserve"> </w:t>
      </w:r>
      <w:r w:rsidRPr="00A470BC">
        <w:rPr>
          <w:rFonts w:asciiTheme="majorHAnsi" w:hAnsiTheme="majorHAnsi" w:cs="Times New Roman"/>
          <w:b/>
          <w:bCs/>
          <w:sz w:val="24"/>
          <w:szCs w:val="24"/>
          <w:lang w:eastAsia="ar-SA"/>
        </w:rPr>
        <w:t>XIV</w:t>
      </w:r>
      <w:r w:rsidRPr="00A470BC">
        <w:rPr>
          <w:rFonts w:asciiTheme="majorHAnsi" w:hAnsiTheme="majorHAnsi" w:cs="Times New Roman"/>
          <w:sz w:val="24"/>
          <w:szCs w:val="24"/>
          <w:lang w:eastAsia="ar-SA"/>
        </w:rPr>
        <w:t>).</w:t>
      </w:r>
    </w:p>
    <w:p w14:paraId="46981D3C"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Le délai de mise en marche des équipements proposés (conformément à l’</w:t>
      </w:r>
      <w:r w:rsidRPr="00A470BC">
        <w:rPr>
          <w:rFonts w:asciiTheme="majorHAnsi" w:hAnsiTheme="majorHAnsi" w:cs="Times New Roman"/>
          <w:b/>
          <w:bCs/>
          <w:sz w:val="24"/>
          <w:szCs w:val="24"/>
        </w:rPr>
        <w:t>article</w:t>
      </w:r>
      <w:r w:rsidRPr="00A470BC">
        <w:rPr>
          <w:rFonts w:asciiTheme="majorHAnsi" w:hAnsiTheme="majorHAnsi" w:cs="Times New Roman"/>
          <w:sz w:val="24"/>
          <w:szCs w:val="24"/>
        </w:rPr>
        <w:t xml:space="preserve"> </w:t>
      </w:r>
      <w:r w:rsidRPr="00A470BC">
        <w:rPr>
          <w:rFonts w:asciiTheme="majorHAnsi" w:hAnsiTheme="majorHAnsi" w:cs="Times New Roman"/>
          <w:b/>
          <w:bCs/>
          <w:sz w:val="24"/>
          <w:szCs w:val="24"/>
        </w:rPr>
        <w:t>XIV</w:t>
      </w:r>
      <w:r w:rsidRPr="00A470BC">
        <w:rPr>
          <w:rFonts w:asciiTheme="majorHAnsi" w:hAnsiTheme="majorHAnsi" w:cs="Times New Roman"/>
          <w:sz w:val="24"/>
          <w:szCs w:val="24"/>
        </w:rPr>
        <w:t>).</w:t>
      </w:r>
    </w:p>
    <w:p w14:paraId="54A6637B"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lang w:bidi="ar-TN"/>
        </w:rPr>
        <w:t>La liste des clients ayant acquis des équipements similaires auprès du soumissionnaire pendant les 03 dernières années (2019-2020-2021).</w:t>
      </w:r>
    </w:p>
    <w:p w14:paraId="0E4359FA"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La durée de garantie des équipements proposés.</w:t>
      </w:r>
    </w:p>
    <w:p w14:paraId="48DF7BB3"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 xml:space="preserve">Un engagement dûment signé par le soumissionnaire attestant le respect des normes mondialement reconnues (exemple : FDA) pour tout matériel en contact direct avec le tabac. </w:t>
      </w:r>
    </w:p>
    <w:p w14:paraId="40995E7D"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sz w:val="24"/>
          <w:szCs w:val="24"/>
        </w:rPr>
      </w:pPr>
      <w:r w:rsidRPr="00A470BC">
        <w:rPr>
          <w:rFonts w:asciiTheme="majorHAnsi" w:hAnsiTheme="majorHAnsi" w:cs="Times New Roman"/>
          <w:sz w:val="24"/>
          <w:szCs w:val="24"/>
        </w:rPr>
        <w:t>Engagement de satisfaire toutes les commandes en pièces de rechange effectuées par la M.T.K pour une période minimale de 15 ans.</w:t>
      </w:r>
    </w:p>
    <w:p w14:paraId="56CAC0CB" w14:textId="77777777" w:rsidR="00A470BC" w:rsidRPr="00A470BC" w:rsidRDefault="00A470BC" w:rsidP="00A470BC">
      <w:pPr>
        <w:numPr>
          <w:ilvl w:val="0"/>
          <w:numId w:val="19"/>
        </w:numPr>
        <w:spacing w:after="0" w:line="240" w:lineRule="auto"/>
        <w:ind w:left="993"/>
        <w:contextualSpacing/>
        <w:jc w:val="lowKashida"/>
        <w:rPr>
          <w:rFonts w:asciiTheme="majorHAnsi" w:hAnsiTheme="majorHAnsi" w:cs="Times New Roman"/>
          <w:b/>
          <w:bCs/>
          <w:sz w:val="24"/>
          <w:szCs w:val="24"/>
        </w:rPr>
      </w:pPr>
      <w:r w:rsidRPr="00A470BC">
        <w:rPr>
          <w:rFonts w:asciiTheme="majorHAnsi" w:hAnsiTheme="majorHAnsi" w:cs="Times New Roman"/>
          <w:sz w:val="24"/>
          <w:szCs w:val="24"/>
        </w:rPr>
        <w:t>La liste détaillée des pièces de rechange de première usure référencées et tarifiées pour 4000 heures de fonctionnement.</w:t>
      </w:r>
    </w:p>
    <w:p w14:paraId="3B530E5A" w14:textId="77777777" w:rsidR="00A470BC" w:rsidRPr="00A470BC" w:rsidRDefault="00A470BC" w:rsidP="00A470BC">
      <w:pPr>
        <w:spacing w:after="0"/>
        <w:ind w:left="993" w:right="596"/>
        <w:jc w:val="both"/>
        <w:rPr>
          <w:rFonts w:asciiTheme="majorHAnsi" w:hAnsiTheme="majorHAnsi" w:cs="Times New Roman"/>
          <w:sz w:val="8"/>
          <w:szCs w:val="8"/>
        </w:rPr>
      </w:pPr>
    </w:p>
    <w:p w14:paraId="7C5A6E08" w14:textId="77777777" w:rsidR="00A470BC" w:rsidRPr="00A470BC" w:rsidRDefault="00A470BC" w:rsidP="00A470BC">
      <w:pPr>
        <w:spacing w:after="0"/>
        <w:ind w:left="709" w:right="596" w:firstLine="284"/>
        <w:jc w:val="both"/>
        <w:rPr>
          <w:rFonts w:asciiTheme="majorHAnsi" w:hAnsiTheme="majorHAnsi" w:cs="Times New Roman"/>
          <w:sz w:val="24"/>
          <w:szCs w:val="24"/>
        </w:rPr>
      </w:pPr>
      <w:r w:rsidRPr="00A470BC">
        <w:rPr>
          <w:rFonts w:asciiTheme="majorHAnsi" w:hAnsiTheme="majorHAnsi" w:cs="Times New Roman"/>
          <w:sz w:val="24"/>
          <w:szCs w:val="24"/>
        </w:rPr>
        <w:t>Tout autre renseignement à caractère technique permettant de mieux apprécier l’offre technique notamment en ce qui concerne l’utilisation des équipements.</w:t>
      </w:r>
    </w:p>
    <w:p w14:paraId="343C12DB" w14:textId="77777777" w:rsidR="00A470BC" w:rsidRPr="00A470BC" w:rsidRDefault="00A470BC" w:rsidP="00A470BC">
      <w:pPr>
        <w:spacing w:after="0"/>
        <w:ind w:left="709" w:right="596" w:firstLine="284"/>
        <w:jc w:val="both"/>
        <w:rPr>
          <w:rFonts w:asciiTheme="majorHAnsi" w:hAnsiTheme="majorHAnsi" w:cs="Times New Roman"/>
          <w:sz w:val="10"/>
          <w:szCs w:val="10"/>
        </w:rPr>
      </w:pPr>
    </w:p>
    <w:p w14:paraId="7FAC2F66" w14:textId="77777777" w:rsidR="00A470BC" w:rsidRPr="00A470BC" w:rsidRDefault="00A470BC" w:rsidP="002F1E69">
      <w:pPr>
        <w:numPr>
          <w:ilvl w:val="0"/>
          <w:numId w:val="18"/>
        </w:numPr>
        <w:spacing w:after="0" w:line="240" w:lineRule="auto"/>
        <w:ind w:left="567" w:right="596"/>
        <w:jc w:val="both"/>
        <w:rPr>
          <w:rFonts w:asciiTheme="majorHAnsi" w:hAnsiTheme="majorHAnsi" w:cs="Times New Roman"/>
          <w:b/>
          <w:bCs/>
          <w:sz w:val="24"/>
          <w:szCs w:val="24"/>
        </w:rPr>
      </w:pPr>
      <w:r w:rsidRPr="00A470BC">
        <w:rPr>
          <w:rFonts w:asciiTheme="majorHAnsi" w:hAnsiTheme="majorHAnsi" w:cs="Times New Roman"/>
          <w:b/>
          <w:bCs/>
          <w:sz w:val="24"/>
          <w:szCs w:val="24"/>
          <w:u w:val="single"/>
        </w:rPr>
        <w:t>NB</w:t>
      </w:r>
      <w:r w:rsidRPr="00A470BC">
        <w:rPr>
          <w:rFonts w:asciiTheme="majorHAnsi" w:hAnsiTheme="majorHAnsi" w:cs="Times New Roman"/>
          <w:b/>
          <w:bCs/>
          <w:sz w:val="24"/>
          <w:szCs w:val="24"/>
        </w:rPr>
        <w:t> : Tous les documents relatifs à l’offre technique doivent être scannés et ajoutés en pièces jointes.</w:t>
      </w:r>
    </w:p>
    <w:p w14:paraId="048CEEEC" w14:textId="77777777" w:rsidR="005045F0" w:rsidRPr="004F5EB1" w:rsidRDefault="005045F0" w:rsidP="005045F0">
      <w:pPr>
        <w:tabs>
          <w:tab w:val="left" w:pos="5760"/>
        </w:tabs>
        <w:spacing w:after="0" w:line="240" w:lineRule="auto"/>
        <w:ind w:left="709" w:right="596" w:firstLine="284"/>
        <w:jc w:val="both"/>
        <w:rPr>
          <w:rFonts w:asciiTheme="majorHAnsi" w:hAnsiTheme="majorHAnsi" w:cs="Times New Roman"/>
          <w:sz w:val="8"/>
          <w:szCs w:val="8"/>
        </w:rPr>
      </w:pPr>
    </w:p>
    <w:p w14:paraId="2DB6789A" w14:textId="635B7FD0" w:rsidR="005045F0" w:rsidRPr="004F5EB1" w:rsidRDefault="005045F0" w:rsidP="005045F0">
      <w:pPr>
        <w:numPr>
          <w:ilvl w:val="0"/>
          <w:numId w:val="2"/>
        </w:numPr>
        <w:tabs>
          <w:tab w:val="clear" w:pos="606"/>
          <w:tab w:val="num" w:pos="644"/>
        </w:tabs>
        <w:spacing w:after="120" w:line="240" w:lineRule="auto"/>
        <w:ind w:left="709" w:right="596" w:firstLine="284"/>
        <w:jc w:val="both"/>
        <w:rPr>
          <w:rFonts w:asciiTheme="majorHAnsi" w:hAnsiTheme="majorHAnsi" w:cs="Times New Roman"/>
          <w:b/>
          <w:bCs/>
          <w:sz w:val="12"/>
          <w:szCs w:val="12"/>
        </w:rPr>
      </w:pPr>
      <w:r w:rsidRPr="004F5EB1">
        <w:rPr>
          <w:rFonts w:asciiTheme="majorHAnsi" w:hAnsiTheme="majorHAnsi" w:cs="Times New Roman"/>
          <w:b/>
          <w:bCs/>
          <w:sz w:val="28"/>
          <w:szCs w:val="28"/>
          <w:u w:val="single"/>
        </w:rPr>
        <w:t>L’offre financière </w:t>
      </w:r>
      <w:r w:rsidRPr="004F5EB1">
        <w:rPr>
          <w:rFonts w:asciiTheme="majorHAnsi" w:hAnsiTheme="majorHAnsi" w:cs="Times New Roman"/>
          <w:b/>
          <w:bCs/>
          <w:sz w:val="26"/>
          <w:szCs w:val="26"/>
        </w:rPr>
        <w:t xml:space="preserve">: </w:t>
      </w:r>
    </w:p>
    <w:p w14:paraId="7EE146FF" w14:textId="402E7FB8" w:rsidR="00CA2ABC" w:rsidRPr="00CA2ABC" w:rsidRDefault="00CA2ABC" w:rsidP="00CA2ABC">
      <w:pPr>
        <w:spacing w:after="0" w:line="240" w:lineRule="auto"/>
        <w:ind w:left="993"/>
        <w:contextualSpacing/>
        <w:jc w:val="lowKashida"/>
        <w:rPr>
          <w:rFonts w:asciiTheme="majorHAnsi" w:hAnsiTheme="majorHAnsi" w:cs="Times New Roman"/>
          <w:b/>
          <w:bCs/>
          <w:sz w:val="24"/>
          <w:szCs w:val="24"/>
        </w:rPr>
      </w:pPr>
      <w:r w:rsidRPr="00CA2ABC">
        <w:rPr>
          <w:rFonts w:asciiTheme="majorHAnsi" w:hAnsiTheme="majorHAnsi" w:cs="Times New Roman"/>
          <w:b/>
          <w:bCs/>
          <w:sz w:val="24"/>
          <w:szCs w:val="24"/>
        </w:rPr>
        <w:t>1)</w:t>
      </w:r>
      <w:r w:rsidRPr="00CA2ABC">
        <w:rPr>
          <w:rFonts w:asciiTheme="majorHAnsi" w:hAnsiTheme="majorHAnsi" w:cs="Times New Roman"/>
          <w:b/>
          <w:bCs/>
          <w:sz w:val="24"/>
          <w:szCs w:val="24"/>
        </w:rPr>
        <w:tab/>
      </w:r>
      <w:r w:rsidRPr="00CA2ABC">
        <w:rPr>
          <w:rFonts w:asciiTheme="majorHAnsi" w:hAnsiTheme="majorHAnsi" w:cs="Times New Roman"/>
          <w:sz w:val="24"/>
          <w:szCs w:val="24"/>
        </w:rPr>
        <w:t>La soumission</w:t>
      </w:r>
      <w:r w:rsidRPr="00CA2ABC">
        <w:rPr>
          <w:rFonts w:asciiTheme="majorHAnsi" w:hAnsiTheme="majorHAnsi" w:cs="Times New Roman"/>
          <w:b/>
          <w:bCs/>
          <w:sz w:val="24"/>
          <w:szCs w:val="24"/>
        </w:rPr>
        <w:t xml:space="preserve"> (Annexe I) : A remplir et à ajouter en pièces jointes sur le système TUNEPS.</w:t>
      </w:r>
    </w:p>
    <w:p w14:paraId="5B13011D" w14:textId="236DA3B8" w:rsidR="00CA2ABC" w:rsidRPr="00A470BC" w:rsidRDefault="00CA2ABC" w:rsidP="00CA2ABC">
      <w:pPr>
        <w:spacing w:after="0" w:line="240" w:lineRule="auto"/>
        <w:ind w:left="993"/>
        <w:contextualSpacing/>
        <w:jc w:val="lowKashida"/>
        <w:rPr>
          <w:rFonts w:asciiTheme="majorHAnsi" w:hAnsiTheme="majorHAnsi" w:cs="Times New Roman"/>
          <w:b/>
          <w:bCs/>
          <w:sz w:val="24"/>
          <w:szCs w:val="24"/>
        </w:rPr>
      </w:pPr>
      <w:r w:rsidRPr="00CA2ABC">
        <w:rPr>
          <w:rFonts w:asciiTheme="majorHAnsi" w:hAnsiTheme="majorHAnsi" w:cs="Times New Roman"/>
          <w:b/>
          <w:bCs/>
          <w:sz w:val="24"/>
          <w:szCs w:val="24"/>
        </w:rPr>
        <w:t>2)</w:t>
      </w:r>
      <w:r w:rsidRPr="00CA2ABC">
        <w:rPr>
          <w:rFonts w:asciiTheme="majorHAnsi" w:hAnsiTheme="majorHAnsi" w:cs="Times New Roman"/>
          <w:b/>
          <w:bCs/>
          <w:sz w:val="24"/>
          <w:szCs w:val="24"/>
        </w:rPr>
        <w:tab/>
      </w:r>
      <w:r w:rsidRPr="00CA2ABC">
        <w:rPr>
          <w:rFonts w:asciiTheme="majorHAnsi" w:hAnsiTheme="majorHAnsi" w:cs="Times New Roman"/>
          <w:sz w:val="24"/>
          <w:szCs w:val="24"/>
        </w:rPr>
        <w:t xml:space="preserve">Le bordereau des </w:t>
      </w:r>
      <w:bookmarkStart w:id="8" w:name="_GoBack"/>
      <w:bookmarkEnd w:id="8"/>
      <w:r w:rsidRPr="00CA2ABC">
        <w:rPr>
          <w:rFonts w:asciiTheme="majorHAnsi" w:hAnsiTheme="majorHAnsi" w:cs="Times New Roman"/>
          <w:sz w:val="24"/>
          <w:szCs w:val="24"/>
        </w:rPr>
        <w:t>prix</w:t>
      </w:r>
      <w:r w:rsidRPr="00CA2ABC">
        <w:rPr>
          <w:rFonts w:asciiTheme="majorHAnsi" w:hAnsiTheme="majorHAnsi" w:cs="Times New Roman"/>
          <w:b/>
          <w:bCs/>
          <w:sz w:val="24"/>
          <w:szCs w:val="24"/>
        </w:rPr>
        <w:t xml:space="preserve"> (Annexe II) : A remplir et à ajouter en pièces jointes sur le système TUNEPS.</w:t>
      </w:r>
    </w:p>
    <w:p w14:paraId="5DD7FD76" w14:textId="5F243E68" w:rsidR="00A470BC" w:rsidRDefault="00A470BC" w:rsidP="002F1E69">
      <w:pPr>
        <w:numPr>
          <w:ilvl w:val="0"/>
          <w:numId w:val="20"/>
        </w:numPr>
        <w:tabs>
          <w:tab w:val="left" w:pos="360"/>
        </w:tabs>
        <w:spacing w:before="240" w:after="0" w:line="240" w:lineRule="auto"/>
        <w:jc w:val="both"/>
        <w:rPr>
          <w:rFonts w:asciiTheme="majorHAnsi" w:hAnsiTheme="majorHAnsi" w:cs="Times New Roman"/>
          <w:b/>
          <w:bCs/>
          <w:iCs/>
          <w:sz w:val="24"/>
          <w:szCs w:val="20"/>
        </w:rPr>
      </w:pPr>
      <w:r w:rsidRPr="00A470BC">
        <w:rPr>
          <w:rFonts w:asciiTheme="majorHAnsi" w:hAnsiTheme="majorHAnsi" w:cs="Times New Roman"/>
          <w:b/>
          <w:bCs/>
          <w:iCs/>
          <w:sz w:val="24"/>
          <w:szCs w:val="20"/>
          <w:u w:val="single"/>
        </w:rPr>
        <w:t>N.B</w:t>
      </w:r>
      <w:r w:rsidRPr="00A470BC">
        <w:rPr>
          <w:rFonts w:asciiTheme="majorHAnsi" w:hAnsiTheme="majorHAnsi" w:cs="Times New Roman"/>
          <w:b/>
          <w:bCs/>
          <w:iCs/>
          <w:sz w:val="24"/>
          <w:szCs w:val="20"/>
        </w:rPr>
        <w:t> : Les offres techniques et financières, ainsi que tous les documents techniques, doivent être obligatoirement rédigés en langue française.</w:t>
      </w:r>
    </w:p>
    <w:p w14:paraId="0C7B0B21" w14:textId="77777777" w:rsidR="002F1E69" w:rsidRPr="00A470BC" w:rsidRDefault="002F1E69" w:rsidP="002F1E69">
      <w:pPr>
        <w:tabs>
          <w:tab w:val="left" w:pos="360"/>
        </w:tabs>
        <w:spacing w:before="240" w:after="0" w:line="240" w:lineRule="auto"/>
        <w:ind w:left="1080"/>
        <w:jc w:val="both"/>
        <w:rPr>
          <w:rFonts w:asciiTheme="majorHAnsi" w:hAnsiTheme="majorHAnsi" w:cs="Times New Roman"/>
          <w:b/>
          <w:bCs/>
          <w:iCs/>
          <w:sz w:val="2"/>
          <w:szCs w:val="2"/>
        </w:rPr>
      </w:pPr>
    </w:p>
    <w:p w14:paraId="6107CBFB" w14:textId="77777777" w:rsidR="00A470BC" w:rsidRPr="00A470BC" w:rsidRDefault="00A470BC" w:rsidP="00A470BC">
      <w:pPr>
        <w:spacing w:after="0" w:line="240" w:lineRule="auto"/>
        <w:ind w:left="204"/>
        <w:jc w:val="both"/>
        <w:rPr>
          <w:rFonts w:asciiTheme="majorHAnsi" w:hAnsiTheme="majorHAnsi" w:cs="Times New Roman"/>
          <w:sz w:val="24"/>
          <w:szCs w:val="24"/>
        </w:rPr>
      </w:pPr>
      <w:r w:rsidRPr="00A470BC">
        <w:rPr>
          <w:rFonts w:asciiTheme="majorHAnsi" w:hAnsiTheme="majorHAnsi" w:cs="Times New Roman"/>
          <w:sz w:val="24"/>
          <w:szCs w:val="24"/>
        </w:rPr>
        <w:t xml:space="preserve">Le dernier délai de réception des offres (pièces administratives, financières et techniques) à travers le système d’achats publics en ligne </w:t>
      </w:r>
      <w:r w:rsidRPr="00A470BC">
        <w:rPr>
          <w:rFonts w:asciiTheme="majorHAnsi" w:hAnsiTheme="majorHAnsi" w:cs="Times New Roman"/>
          <w:b/>
          <w:bCs/>
          <w:sz w:val="24"/>
          <w:szCs w:val="24"/>
        </w:rPr>
        <w:t>TUNEPS</w:t>
      </w:r>
      <w:r w:rsidRPr="00A470BC">
        <w:rPr>
          <w:rFonts w:asciiTheme="majorHAnsi" w:hAnsiTheme="majorHAnsi" w:cs="Times New Roman"/>
          <w:sz w:val="24"/>
          <w:szCs w:val="24"/>
        </w:rPr>
        <w:t xml:space="preserve">, est fixé au </w:t>
      </w:r>
      <w:bookmarkStart w:id="9" w:name="_Hlk108432588"/>
      <w:r w:rsidRPr="00A470BC">
        <w:rPr>
          <w:rFonts w:asciiTheme="majorHAnsi" w:hAnsiTheme="majorHAnsi" w:cs="Times New Roman"/>
          <w:b/>
          <w:bCs/>
          <w:sz w:val="24"/>
          <w:szCs w:val="24"/>
          <w:u w:val="single"/>
        </w:rPr>
        <w:t xml:space="preserve">23 Août </w:t>
      </w:r>
      <w:bookmarkEnd w:id="9"/>
      <w:r w:rsidRPr="00A470BC">
        <w:rPr>
          <w:rFonts w:asciiTheme="majorHAnsi" w:hAnsiTheme="majorHAnsi" w:cs="Times New Roman"/>
          <w:b/>
          <w:bCs/>
          <w:sz w:val="24"/>
          <w:szCs w:val="24"/>
          <w:u w:val="single"/>
        </w:rPr>
        <w:t>2022</w:t>
      </w:r>
      <w:r w:rsidRPr="00A470BC">
        <w:rPr>
          <w:rFonts w:asciiTheme="majorHAnsi" w:hAnsiTheme="majorHAnsi" w:cs="Times New Roman"/>
          <w:sz w:val="24"/>
          <w:szCs w:val="24"/>
        </w:rPr>
        <w:t xml:space="preserve"> jusqu’à </w:t>
      </w:r>
      <w:r w:rsidRPr="00A470BC">
        <w:rPr>
          <w:rFonts w:asciiTheme="majorHAnsi" w:hAnsiTheme="majorHAnsi" w:cs="Times New Roman"/>
          <w:b/>
          <w:bCs/>
          <w:sz w:val="24"/>
          <w:szCs w:val="24"/>
        </w:rPr>
        <w:t>10 :00 H (Horaire tunisien)</w:t>
      </w:r>
      <w:r w:rsidRPr="00A470BC">
        <w:rPr>
          <w:rFonts w:asciiTheme="majorHAnsi" w:hAnsiTheme="majorHAnsi" w:cs="Times New Roman"/>
          <w:sz w:val="24"/>
          <w:szCs w:val="24"/>
        </w:rPr>
        <w:t>.</w:t>
      </w:r>
    </w:p>
    <w:p w14:paraId="03295499" w14:textId="77777777" w:rsidR="00A470BC" w:rsidRPr="00A470BC" w:rsidRDefault="00A470BC" w:rsidP="00A470BC">
      <w:pPr>
        <w:spacing w:after="0" w:line="240" w:lineRule="auto"/>
        <w:ind w:left="204"/>
        <w:jc w:val="both"/>
        <w:rPr>
          <w:rFonts w:asciiTheme="majorHAnsi" w:hAnsiTheme="majorHAnsi" w:cs="Times New Roman"/>
          <w:sz w:val="8"/>
          <w:szCs w:val="8"/>
        </w:rPr>
      </w:pPr>
    </w:p>
    <w:p w14:paraId="639F2116" w14:textId="77777777" w:rsidR="00A470BC" w:rsidRPr="00A470BC" w:rsidRDefault="00A470BC" w:rsidP="00A470BC">
      <w:pPr>
        <w:spacing w:after="0" w:line="240" w:lineRule="auto"/>
        <w:ind w:left="204"/>
        <w:jc w:val="both"/>
        <w:rPr>
          <w:rFonts w:asciiTheme="majorHAnsi" w:hAnsiTheme="majorHAnsi" w:cs="Times New Roman"/>
          <w:sz w:val="24"/>
          <w:szCs w:val="24"/>
        </w:rPr>
      </w:pPr>
      <w:r w:rsidRPr="00A470BC">
        <w:rPr>
          <w:rFonts w:asciiTheme="majorHAnsi" w:hAnsiTheme="majorHAnsi" w:cs="Times New Roman"/>
          <w:sz w:val="24"/>
          <w:szCs w:val="24"/>
        </w:rPr>
        <w:lastRenderedPageBreak/>
        <w:t xml:space="preserve">La caution bancaire provisoire et l’extrait de registre de commerce doivent parvenir au bureau d’ordre central de la MTK au plus tard le </w:t>
      </w:r>
      <w:r w:rsidRPr="00A470BC">
        <w:rPr>
          <w:rFonts w:asciiTheme="majorHAnsi" w:hAnsiTheme="majorHAnsi" w:cs="Times New Roman"/>
          <w:b/>
          <w:bCs/>
          <w:sz w:val="24"/>
          <w:szCs w:val="24"/>
          <w:u w:val="single"/>
        </w:rPr>
        <w:t>23 Août 2022</w:t>
      </w:r>
      <w:r w:rsidRPr="00A470BC">
        <w:rPr>
          <w:rFonts w:asciiTheme="majorHAnsi" w:hAnsiTheme="majorHAnsi" w:cs="Times New Roman"/>
          <w:sz w:val="24"/>
          <w:szCs w:val="24"/>
        </w:rPr>
        <w:t xml:space="preserve"> à </w:t>
      </w:r>
      <w:r w:rsidRPr="00A470BC">
        <w:rPr>
          <w:rFonts w:asciiTheme="majorHAnsi" w:hAnsiTheme="majorHAnsi" w:cs="Times New Roman"/>
          <w:b/>
          <w:bCs/>
          <w:sz w:val="24"/>
          <w:szCs w:val="24"/>
        </w:rPr>
        <w:t>10 :00 H (Horaire tunisien)</w:t>
      </w:r>
      <w:r w:rsidRPr="00A470BC">
        <w:rPr>
          <w:rFonts w:asciiTheme="majorHAnsi" w:hAnsiTheme="majorHAnsi" w:cs="Times New Roman"/>
          <w:sz w:val="24"/>
          <w:szCs w:val="24"/>
        </w:rPr>
        <w:t>, le cachet de bureau d’ordre fait fois.</w:t>
      </w:r>
    </w:p>
    <w:p w14:paraId="6AC528FA" w14:textId="77777777" w:rsidR="00A470BC" w:rsidRPr="00A470BC" w:rsidRDefault="00A470BC" w:rsidP="00A470BC">
      <w:pPr>
        <w:spacing w:after="0" w:line="240" w:lineRule="auto"/>
        <w:jc w:val="both"/>
        <w:rPr>
          <w:rFonts w:asciiTheme="majorHAnsi" w:hAnsiTheme="majorHAnsi" w:cs="Times New Roman"/>
          <w:sz w:val="8"/>
          <w:szCs w:val="8"/>
        </w:rPr>
      </w:pPr>
    </w:p>
    <w:p w14:paraId="095347ED" w14:textId="77777777" w:rsidR="008C7543" w:rsidRPr="004F5EB1" w:rsidRDefault="008C7543" w:rsidP="008C7543">
      <w:pPr>
        <w:spacing w:after="0" w:line="240" w:lineRule="auto"/>
        <w:ind w:left="204"/>
        <w:jc w:val="both"/>
        <w:rPr>
          <w:rFonts w:asciiTheme="majorHAnsi" w:hAnsiTheme="majorHAnsi" w:cs="Times New Roman"/>
          <w:sz w:val="2"/>
          <w:szCs w:val="2"/>
        </w:rPr>
      </w:pPr>
    </w:p>
    <w:p w14:paraId="5AFB10F5" w14:textId="77777777" w:rsidR="008C7543" w:rsidRPr="004F5EB1" w:rsidRDefault="008C7543" w:rsidP="008C7543">
      <w:pPr>
        <w:spacing w:after="0" w:line="240" w:lineRule="auto"/>
        <w:ind w:firstLine="426"/>
        <w:jc w:val="both"/>
        <w:rPr>
          <w:rFonts w:asciiTheme="majorHAnsi" w:hAnsiTheme="majorHAnsi" w:cs="Times New Roman"/>
          <w:sz w:val="8"/>
          <w:szCs w:val="8"/>
        </w:rPr>
      </w:pPr>
    </w:p>
    <w:p w14:paraId="6CC67A3E" w14:textId="5FD0CFB8" w:rsidR="008C7543" w:rsidRPr="004F5EB1" w:rsidRDefault="008C7543" w:rsidP="008C7543">
      <w:pPr>
        <w:spacing w:after="0" w:line="240" w:lineRule="auto"/>
        <w:ind w:firstLine="426"/>
        <w:jc w:val="both"/>
        <w:rPr>
          <w:rFonts w:asciiTheme="majorHAnsi" w:hAnsiTheme="majorHAnsi" w:cs="Times New Roman"/>
          <w:b/>
          <w:bCs/>
          <w:sz w:val="24"/>
          <w:szCs w:val="24"/>
          <w:u w:val="single"/>
        </w:rPr>
      </w:pPr>
      <w:r w:rsidRPr="004F5EB1">
        <w:rPr>
          <w:rFonts w:asciiTheme="majorHAnsi" w:hAnsiTheme="majorHAnsi" w:cs="Times New Roman"/>
          <w:b/>
          <w:bCs/>
          <w:sz w:val="24"/>
          <w:szCs w:val="24"/>
          <w:u w:val="single"/>
        </w:rPr>
        <w:t>Les offres parvenant à travers le système d’achat publics en ligne après cette date seront purement et simplement rejetées.</w:t>
      </w:r>
    </w:p>
    <w:p w14:paraId="68BDBCFA" w14:textId="77777777" w:rsidR="00A470BC" w:rsidRPr="004F5EB1" w:rsidRDefault="00A470BC" w:rsidP="008C7543">
      <w:pPr>
        <w:spacing w:after="0" w:line="240" w:lineRule="auto"/>
        <w:ind w:firstLine="426"/>
        <w:jc w:val="both"/>
        <w:rPr>
          <w:rFonts w:asciiTheme="majorHAnsi" w:hAnsiTheme="majorHAnsi" w:cs="Times New Roman"/>
          <w:b/>
          <w:bCs/>
          <w:sz w:val="8"/>
          <w:szCs w:val="8"/>
          <w:u w:val="single"/>
        </w:rPr>
      </w:pPr>
    </w:p>
    <w:p w14:paraId="154C844D" w14:textId="77777777" w:rsidR="008C7543" w:rsidRPr="004F5EB1" w:rsidRDefault="008C7543" w:rsidP="008C7543">
      <w:pPr>
        <w:spacing w:after="0" w:line="240" w:lineRule="auto"/>
        <w:jc w:val="both"/>
        <w:rPr>
          <w:rFonts w:asciiTheme="majorHAnsi" w:hAnsiTheme="majorHAnsi" w:cs="Times New Roman"/>
          <w:b/>
          <w:bCs/>
          <w:sz w:val="8"/>
          <w:szCs w:val="8"/>
          <w:u w:val="single"/>
        </w:rPr>
      </w:pPr>
    </w:p>
    <w:p w14:paraId="4D92D8DA" w14:textId="36792016" w:rsidR="00A470BC" w:rsidRPr="00A470BC" w:rsidRDefault="00A470BC" w:rsidP="00A470BC">
      <w:pPr>
        <w:rPr>
          <w:rFonts w:asciiTheme="majorHAnsi" w:hAnsiTheme="majorHAnsi" w:cs="Times New Roman"/>
          <w:sz w:val="24"/>
          <w:szCs w:val="24"/>
        </w:rPr>
      </w:pPr>
      <w:r w:rsidRPr="00A470BC">
        <w:rPr>
          <w:rFonts w:asciiTheme="majorHAnsi" w:hAnsiTheme="majorHAnsi" w:cs="Times New Roman"/>
          <w:sz w:val="24"/>
          <w:szCs w:val="24"/>
        </w:rPr>
        <w:t xml:space="preserve">La séance d’ouverture des offres est publique, elle se tiendra le </w:t>
      </w:r>
      <w:r w:rsidRPr="00A470BC">
        <w:rPr>
          <w:rFonts w:asciiTheme="majorHAnsi" w:hAnsiTheme="majorHAnsi" w:cs="Times New Roman"/>
          <w:b/>
          <w:bCs/>
          <w:sz w:val="24"/>
          <w:szCs w:val="24"/>
          <w:u w:val="single"/>
        </w:rPr>
        <w:t>23 Août 2022</w:t>
      </w:r>
      <w:r w:rsidRPr="00A470BC">
        <w:rPr>
          <w:rFonts w:asciiTheme="majorHAnsi" w:hAnsiTheme="majorHAnsi" w:cs="Times New Roman"/>
          <w:sz w:val="24"/>
          <w:szCs w:val="24"/>
        </w:rPr>
        <w:t xml:space="preserve"> à </w:t>
      </w:r>
      <w:r w:rsidRPr="00A470BC">
        <w:rPr>
          <w:rFonts w:asciiTheme="majorHAnsi" w:hAnsiTheme="majorHAnsi" w:cs="Times New Roman"/>
          <w:b/>
          <w:bCs/>
          <w:sz w:val="24"/>
          <w:szCs w:val="24"/>
        </w:rPr>
        <w:t>11H00</w:t>
      </w:r>
      <w:r w:rsidRPr="00A470BC">
        <w:rPr>
          <w:rFonts w:asciiTheme="majorHAnsi" w:hAnsiTheme="majorHAnsi" w:cs="Times New Roman"/>
          <w:sz w:val="24"/>
          <w:szCs w:val="24"/>
        </w:rPr>
        <w:t xml:space="preserve">, au siège de la MTK sise à avenue Beit El </w:t>
      </w:r>
      <w:proofErr w:type="spellStart"/>
      <w:r w:rsidRPr="00A470BC">
        <w:rPr>
          <w:rFonts w:asciiTheme="majorHAnsi" w:hAnsiTheme="majorHAnsi" w:cs="Times New Roman"/>
          <w:sz w:val="24"/>
          <w:szCs w:val="24"/>
        </w:rPr>
        <w:t>Hekma</w:t>
      </w:r>
      <w:proofErr w:type="spellEnd"/>
      <w:r w:rsidRPr="00A470BC">
        <w:rPr>
          <w:rFonts w:asciiTheme="majorHAnsi" w:hAnsiTheme="majorHAnsi" w:cs="Times New Roman"/>
          <w:sz w:val="24"/>
          <w:szCs w:val="24"/>
        </w:rPr>
        <w:t xml:space="preserve"> B. P 106 La Mansoura - 3100 KAIROUAN.</w:t>
      </w:r>
    </w:p>
    <w:p w14:paraId="1595F4B8" w14:textId="77777777" w:rsidR="00A470BC" w:rsidRPr="00A470BC" w:rsidRDefault="00A470BC" w:rsidP="00A470BC">
      <w:pPr>
        <w:rPr>
          <w:rFonts w:asciiTheme="majorHAnsi" w:hAnsiTheme="majorHAnsi" w:cs="Times New Roman"/>
          <w:sz w:val="24"/>
          <w:szCs w:val="24"/>
          <w:rtl/>
        </w:rPr>
      </w:pPr>
      <w:r w:rsidRPr="00A470BC">
        <w:rPr>
          <w:rFonts w:asciiTheme="majorHAnsi" w:hAnsiTheme="majorHAnsi" w:cs="Times New Roman"/>
          <w:sz w:val="24"/>
          <w:szCs w:val="24"/>
        </w:rPr>
        <w:t>Les soumissionnaires sont autorisés à y assister par eux même ou par l’intermédiaire de leurs représentants dûment mandatés. Les candidats présents ne sont pas autorisés à intervenir dans le déroulement des travaux de la commission.</w:t>
      </w:r>
    </w:p>
    <w:p w14:paraId="5E6F9CB1" w14:textId="77777777" w:rsidR="001B2D47" w:rsidRDefault="001B2D47"/>
    <w:sectPr w:rsidR="001B2D47" w:rsidSect="00B5132E">
      <w:pgSz w:w="11906" w:h="16838" w:code="9"/>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CS  Zomorrod">
    <w:altName w:val="Times New Roman"/>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ECC"/>
    <w:multiLevelType w:val="hybridMultilevel"/>
    <w:tmpl w:val="BD225F2A"/>
    <w:lvl w:ilvl="0" w:tplc="040C0003">
      <w:start w:val="1"/>
      <w:numFmt w:val="bullet"/>
      <w:lvlText w:val="o"/>
      <w:lvlJc w:val="left"/>
      <w:pPr>
        <w:ind w:left="7308" w:hanging="360"/>
      </w:pPr>
      <w:rPr>
        <w:rFonts w:ascii="Courier New" w:hAnsi="Courier New" w:cs="Courier New" w:hint="default"/>
      </w:rPr>
    </w:lvl>
    <w:lvl w:ilvl="1" w:tplc="040C0003" w:tentative="1">
      <w:start w:val="1"/>
      <w:numFmt w:val="bullet"/>
      <w:lvlText w:val="o"/>
      <w:lvlJc w:val="left"/>
      <w:pPr>
        <w:ind w:left="8028" w:hanging="360"/>
      </w:pPr>
      <w:rPr>
        <w:rFonts w:ascii="Courier New" w:hAnsi="Courier New" w:cs="Courier New" w:hint="default"/>
      </w:rPr>
    </w:lvl>
    <w:lvl w:ilvl="2" w:tplc="040C0005" w:tentative="1">
      <w:start w:val="1"/>
      <w:numFmt w:val="bullet"/>
      <w:lvlText w:val=""/>
      <w:lvlJc w:val="left"/>
      <w:pPr>
        <w:ind w:left="8748" w:hanging="360"/>
      </w:pPr>
      <w:rPr>
        <w:rFonts w:ascii="Wingdings" w:hAnsi="Wingdings" w:hint="default"/>
      </w:rPr>
    </w:lvl>
    <w:lvl w:ilvl="3" w:tplc="040C0001" w:tentative="1">
      <w:start w:val="1"/>
      <w:numFmt w:val="bullet"/>
      <w:lvlText w:val=""/>
      <w:lvlJc w:val="left"/>
      <w:pPr>
        <w:ind w:left="9468" w:hanging="360"/>
      </w:pPr>
      <w:rPr>
        <w:rFonts w:ascii="Symbol" w:hAnsi="Symbol" w:hint="default"/>
      </w:rPr>
    </w:lvl>
    <w:lvl w:ilvl="4" w:tplc="040C0003" w:tentative="1">
      <w:start w:val="1"/>
      <w:numFmt w:val="bullet"/>
      <w:lvlText w:val="o"/>
      <w:lvlJc w:val="left"/>
      <w:pPr>
        <w:ind w:left="10188" w:hanging="360"/>
      </w:pPr>
      <w:rPr>
        <w:rFonts w:ascii="Courier New" w:hAnsi="Courier New" w:cs="Courier New" w:hint="default"/>
      </w:rPr>
    </w:lvl>
    <w:lvl w:ilvl="5" w:tplc="040C0005" w:tentative="1">
      <w:start w:val="1"/>
      <w:numFmt w:val="bullet"/>
      <w:lvlText w:val=""/>
      <w:lvlJc w:val="left"/>
      <w:pPr>
        <w:ind w:left="10908" w:hanging="360"/>
      </w:pPr>
      <w:rPr>
        <w:rFonts w:ascii="Wingdings" w:hAnsi="Wingdings" w:hint="default"/>
      </w:rPr>
    </w:lvl>
    <w:lvl w:ilvl="6" w:tplc="040C0001" w:tentative="1">
      <w:start w:val="1"/>
      <w:numFmt w:val="bullet"/>
      <w:lvlText w:val=""/>
      <w:lvlJc w:val="left"/>
      <w:pPr>
        <w:ind w:left="11628" w:hanging="360"/>
      </w:pPr>
      <w:rPr>
        <w:rFonts w:ascii="Symbol" w:hAnsi="Symbol" w:hint="default"/>
      </w:rPr>
    </w:lvl>
    <w:lvl w:ilvl="7" w:tplc="040C0003" w:tentative="1">
      <w:start w:val="1"/>
      <w:numFmt w:val="bullet"/>
      <w:lvlText w:val="o"/>
      <w:lvlJc w:val="left"/>
      <w:pPr>
        <w:ind w:left="12348" w:hanging="360"/>
      </w:pPr>
      <w:rPr>
        <w:rFonts w:ascii="Courier New" w:hAnsi="Courier New" w:cs="Courier New" w:hint="default"/>
      </w:rPr>
    </w:lvl>
    <w:lvl w:ilvl="8" w:tplc="040C0005" w:tentative="1">
      <w:start w:val="1"/>
      <w:numFmt w:val="bullet"/>
      <w:lvlText w:val=""/>
      <w:lvlJc w:val="left"/>
      <w:pPr>
        <w:ind w:left="13068" w:hanging="360"/>
      </w:pPr>
      <w:rPr>
        <w:rFonts w:ascii="Wingdings" w:hAnsi="Wingdings" w:hint="default"/>
      </w:rPr>
    </w:lvl>
  </w:abstractNum>
  <w:abstractNum w:abstractNumId="1" w15:restartNumberingAfterBreak="0">
    <w:nsid w:val="06243006"/>
    <w:multiLevelType w:val="hybridMultilevel"/>
    <w:tmpl w:val="1EF85AD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682660"/>
    <w:multiLevelType w:val="hybridMultilevel"/>
    <w:tmpl w:val="608401D4"/>
    <w:lvl w:ilvl="0" w:tplc="631CC6E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E30BF3"/>
    <w:multiLevelType w:val="hybridMultilevel"/>
    <w:tmpl w:val="8AFA057A"/>
    <w:lvl w:ilvl="0" w:tplc="98686B1E">
      <w:start w:val="1"/>
      <w:numFmt w:val="decimal"/>
      <w:lvlText w:val="%1)"/>
      <w:lvlJc w:val="left"/>
      <w:pPr>
        <w:ind w:left="1428" w:hanging="360"/>
      </w:pPr>
      <w:rPr>
        <w:rFonts w:ascii="Arial" w:hAnsi="Arial" w:cs="Times New Roman" w:hint="default"/>
        <w:b/>
        <w:bCs/>
      </w:rPr>
    </w:lvl>
    <w:lvl w:ilvl="1" w:tplc="040C0019">
      <w:start w:val="1"/>
      <w:numFmt w:val="lowerLetter"/>
      <w:lvlText w:val="%2."/>
      <w:lvlJc w:val="left"/>
      <w:pPr>
        <w:ind w:left="2148" w:hanging="360"/>
      </w:pPr>
      <w:rPr>
        <w:rFonts w:cs="Times New Roman"/>
      </w:rPr>
    </w:lvl>
    <w:lvl w:ilvl="2" w:tplc="040C001B">
      <w:start w:val="1"/>
      <w:numFmt w:val="lowerRoman"/>
      <w:lvlText w:val="%3."/>
      <w:lvlJc w:val="right"/>
      <w:pPr>
        <w:ind w:left="2868" w:hanging="180"/>
      </w:pPr>
      <w:rPr>
        <w:rFonts w:cs="Times New Roman"/>
      </w:rPr>
    </w:lvl>
    <w:lvl w:ilvl="3" w:tplc="040C000F">
      <w:start w:val="1"/>
      <w:numFmt w:val="decimal"/>
      <w:lvlText w:val="%4."/>
      <w:lvlJc w:val="left"/>
      <w:pPr>
        <w:ind w:left="3588" w:hanging="360"/>
      </w:pPr>
      <w:rPr>
        <w:rFonts w:cs="Times New Roman"/>
      </w:rPr>
    </w:lvl>
    <w:lvl w:ilvl="4" w:tplc="040C0019">
      <w:start w:val="1"/>
      <w:numFmt w:val="lowerLetter"/>
      <w:lvlText w:val="%5."/>
      <w:lvlJc w:val="left"/>
      <w:pPr>
        <w:ind w:left="4308" w:hanging="360"/>
      </w:pPr>
      <w:rPr>
        <w:rFonts w:cs="Times New Roman"/>
      </w:rPr>
    </w:lvl>
    <w:lvl w:ilvl="5" w:tplc="040C001B">
      <w:start w:val="1"/>
      <w:numFmt w:val="lowerRoman"/>
      <w:lvlText w:val="%6."/>
      <w:lvlJc w:val="right"/>
      <w:pPr>
        <w:ind w:left="5028" w:hanging="180"/>
      </w:pPr>
      <w:rPr>
        <w:rFonts w:cs="Times New Roman"/>
      </w:rPr>
    </w:lvl>
    <w:lvl w:ilvl="6" w:tplc="040C000F">
      <w:start w:val="1"/>
      <w:numFmt w:val="decimal"/>
      <w:lvlText w:val="%7."/>
      <w:lvlJc w:val="left"/>
      <w:pPr>
        <w:ind w:left="5748" w:hanging="360"/>
      </w:pPr>
      <w:rPr>
        <w:rFonts w:cs="Times New Roman"/>
      </w:rPr>
    </w:lvl>
    <w:lvl w:ilvl="7" w:tplc="040C0019">
      <w:start w:val="1"/>
      <w:numFmt w:val="lowerLetter"/>
      <w:lvlText w:val="%8."/>
      <w:lvlJc w:val="left"/>
      <w:pPr>
        <w:ind w:left="6468" w:hanging="360"/>
      </w:pPr>
      <w:rPr>
        <w:rFonts w:cs="Times New Roman"/>
      </w:rPr>
    </w:lvl>
    <w:lvl w:ilvl="8" w:tplc="040C001B">
      <w:start w:val="1"/>
      <w:numFmt w:val="lowerRoman"/>
      <w:lvlText w:val="%9."/>
      <w:lvlJc w:val="right"/>
      <w:pPr>
        <w:ind w:left="7188" w:hanging="180"/>
      </w:pPr>
      <w:rPr>
        <w:rFonts w:cs="Times New Roman"/>
      </w:rPr>
    </w:lvl>
  </w:abstractNum>
  <w:abstractNum w:abstractNumId="4" w15:restartNumberingAfterBreak="0">
    <w:nsid w:val="0C74608A"/>
    <w:multiLevelType w:val="hybridMultilevel"/>
    <w:tmpl w:val="69742462"/>
    <w:lvl w:ilvl="0" w:tplc="06D0AAB8">
      <w:start w:val="1"/>
      <w:numFmt w:val="decimal"/>
      <w:lvlText w:val="%1)"/>
      <w:lvlJc w:val="left"/>
      <w:pPr>
        <w:ind w:left="3054" w:hanging="360"/>
      </w:pPr>
      <w:rPr>
        <w:rFonts w:hint="default"/>
        <w:b/>
        <w:bCs/>
      </w:rPr>
    </w:lvl>
    <w:lvl w:ilvl="1" w:tplc="040C0019" w:tentative="1">
      <w:start w:val="1"/>
      <w:numFmt w:val="lowerLetter"/>
      <w:lvlText w:val="%2."/>
      <w:lvlJc w:val="left"/>
      <w:pPr>
        <w:ind w:left="2388" w:hanging="360"/>
      </w:pPr>
    </w:lvl>
    <w:lvl w:ilvl="2" w:tplc="040C001B" w:tentative="1">
      <w:start w:val="1"/>
      <w:numFmt w:val="lowerRoman"/>
      <w:lvlText w:val="%3."/>
      <w:lvlJc w:val="right"/>
      <w:pPr>
        <w:ind w:left="3108" w:hanging="180"/>
      </w:pPr>
    </w:lvl>
    <w:lvl w:ilvl="3" w:tplc="040C000F" w:tentative="1">
      <w:start w:val="1"/>
      <w:numFmt w:val="decimal"/>
      <w:lvlText w:val="%4."/>
      <w:lvlJc w:val="left"/>
      <w:pPr>
        <w:ind w:left="3828" w:hanging="360"/>
      </w:pPr>
    </w:lvl>
    <w:lvl w:ilvl="4" w:tplc="040C0019" w:tentative="1">
      <w:start w:val="1"/>
      <w:numFmt w:val="lowerLetter"/>
      <w:lvlText w:val="%5."/>
      <w:lvlJc w:val="left"/>
      <w:pPr>
        <w:ind w:left="4548" w:hanging="360"/>
      </w:pPr>
    </w:lvl>
    <w:lvl w:ilvl="5" w:tplc="040C001B" w:tentative="1">
      <w:start w:val="1"/>
      <w:numFmt w:val="lowerRoman"/>
      <w:lvlText w:val="%6."/>
      <w:lvlJc w:val="right"/>
      <w:pPr>
        <w:ind w:left="5268" w:hanging="180"/>
      </w:pPr>
    </w:lvl>
    <w:lvl w:ilvl="6" w:tplc="040C000F" w:tentative="1">
      <w:start w:val="1"/>
      <w:numFmt w:val="decimal"/>
      <w:lvlText w:val="%7."/>
      <w:lvlJc w:val="left"/>
      <w:pPr>
        <w:ind w:left="5988" w:hanging="360"/>
      </w:pPr>
    </w:lvl>
    <w:lvl w:ilvl="7" w:tplc="040C0019" w:tentative="1">
      <w:start w:val="1"/>
      <w:numFmt w:val="lowerLetter"/>
      <w:lvlText w:val="%8."/>
      <w:lvlJc w:val="left"/>
      <w:pPr>
        <w:ind w:left="6708" w:hanging="360"/>
      </w:pPr>
    </w:lvl>
    <w:lvl w:ilvl="8" w:tplc="040C001B" w:tentative="1">
      <w:start w:val="1"/>
      <w:numFmt w:val="lowerRoman"/>
      <w:lvlText w:val="%9."/>
      <w:lvlJc w:val="right"/>
      <w:pPr>
        <w:ind w:left="7428" w:hanging="180"/>
      </w:pPr>
    </w:lvl>
  </w:abstractNum>
  <w:abstractNum w:abstractNumId="5" w15:restartNumberingAfterBreak="0">
    <w:nsid w:val="0CCF142D"/>
    <w:multiLevelType w:val="hybridMultilevel"/>
    <w:tmpl w:val="B556287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C9A6814"/>
    <w:multiLevelType w:val="hybridMultilevel"/>
    <w:tmpl w:val="3EDAA640"/>
    <w:lvl w:ilvl="0" w:tplc="12B86DFA">
      <w:start w:val="1"/>
      <w:numFmt w:val="decimal"/>
      <w:lvlText w:val="%1."/>
      <w:lvlJc w:val="left"/>
      <w:pPr>
        <w:tabs>
          <w:tab w:val="num" w:pos="360"/>
        </w:tabs>
        <w:ind w:left="360" w:hanging="360"/>
      </w:pPr>
      <w:rPr>
        <w:rFonts w:cs="Times New Roman" w:hint="default"/>
        <w:b w:val="0"/>
        <w:bCs w:val="0"/>
      </w:rPr>
    </w:lvl>
    <w:lvl w:ilvl="1" w:tplc="040C0019">
      <w:start w:val="1"/>
      <w:numFmt w:val="lowerLetter"/>
      <w:lvlText w:val="%2."/>
      <w:lvlJc w:val="left"/>
      <w:pPr>
        <w:tabs>
          <w:tab w:val="num" w:pos="1080"/>
        </w:tabs>
        <w:ind w:left="1080" w:hanging="360"/>
      </w:pPr>
      <w:rPr>
        <w:rFonts w:cs="Times New Roman"/>
      </w:rPr>
    </w:lvl>
    <w:lvl w:ilvl="2" w:tplc="12B86DFA">
      <w:start w:val="1"/>
      <w:numFmt w:val="decimal"/>
      <w:lvlText w:val="%3."/>
      <w:lvlJc w:val="left"/>
      <w:pPr>
        <w:ind w:left="1980" w:hanging="360"/>
      </w:pPr>
      <w:rPr>
        <w:rFonts w:cs="Times New Roman" w:hint="default"/>
        <w:b w:val="0"/>
        <w:bCs w:val="0"/>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3E135C7"/>
    <w:multiLevelType w:val="hybridMultilevel"/>
    <w:tmpl w:val="D8C471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86803"/>
    <w:multiLevelType w:val="hybridMultilevel"/>
    <w:tmpl w:val="0DBC303C"/>
    <w:lvl w:ilvl="0" w:tplc="E638A672">
      <w:start w:val="1"/>
      <w:numFmt w:val="decimal"/>
      <w:lvlText w:val="%1)"/>
      <w:lvlJc w:val="left"/>
      <w:pPr>
        <w:ind w:left="6173" w:hanging="360"/>
      </w:pPr>
      <w:rPr>
        <w:rFonts w:hint="default"/>
        <w:b w:val="0"/>
      </w:rPr>
    </w:lvl>
    <w:lvl w:ilvl="1" w:tplc="040C0019" w:tentative="1">
      <w:start w:val="1"/>
      <w:numFmt w:val="lowerLetter"/>
      <w:lvlText w:val="%2."/>
      <w:lvlJc w:val="left"/>
      <w:pPr>
        <w:ind w:left="6893" w:hanging="360"/>
      </w:pPr>
    </w:lvl>
    <w:lvl w:ilvl="2" w:tplc="040C001B" w:tentative="1">
      <w:start w:val="1"/>
      <w:numFmt w:val="lowerRoman"/>
      <w:lvlText w:val="%3."/>
      <w:lvlJc w:val="right"/>
      <w:pPr>
        <w:ind w:left="7613" w:hanging="180"/>
      </w:pPr>
    </w:lvl>
    <w:lvl w:ilvl="3" w:tplc="040C000F" w:tentative="1">
      <w:start w:val="1"/>
      <w:numFmt w:val="decimal"/>
      <w:lvlText w:val="%4."/>
      <w:lvlJc w:val="left"/>
      <w:pPr>
        <w:ind w:left="8333" w:hanging="360"/>
      </w:pPr>
    </w:lvl>
    <w:lvl w:ilvl="4" w:tplc="040C0019" w:tentative="1">
      <w:start w:val="1"/>
      <w:numFmt w:val="lowerLetter"/>
      <w:lvlText w:val="%5."/>
      <w:lvlJc w:val="left"/>
      <w:pPr>
        <w:ind w:left="9053" w:hanging="360"/>
      </w:pPr>
    </w:lvl>
    <w:lvl w:ilvl="5" w:tplc="040C001B" w:tentative="1">
      <w:start w:val="1"/>
      <w:numFmt w:val="lowerRoman"/>
      <w:lvlText w:val="%6."/>
      <w:lvlJc w:val="right"/>
      <w:pPr>
        <w:ind w:left="9773" w:hanging="180"/>
      </w:pPr>
    </w:lvl>
    <w:lvl w:ilvl="6" w:tplc="040C000F" w:tentative="1">
      <w:start w:val="1"/>
      <w:numFmt w:val="decimal"/>
      <w:lvlText w:val="%7."/>
      <w:lvlJc w:val="left"/>
      <w:pPr>
        <w:ind w:left="10493" w:hanging="360"/>
      </w:pPr>
    </w:lvl>
    <w:lvl w:ilvl="7" w:tplc="040C0019" w:tentative="1">
      <w:start w:val="1"/>
      <w:numFmt w:val="lowerLetter"/>
      <w:lvlText w:val="%8."/>
      <w:lvlJc w:val="left"/>
      <w:pPr>
        <w:ind w:left="11213" w:hanging="360"/>
      </w:pPr>
    </w:lvl>
    <w:lvl w:ilvl="8" w:tplc="040C001B" w:tentative="1">
      <w:start w:val="1"/>
      <w:numFmt w:val="lowerRoman"/>
      <w:lvlText w:val="%9."/>
      <w:lvlJc w:val="right"/>
      <w:pPr>
        <w:ind w:left="11933" w:hanging="180"/>
      </w:pPr>
    </w:lvl>
  </w:abstractNum>
  <w:abstractNum w:abstractNumId="9" w15:restartNumberingAfterBreak="0">
    <w:nsid w:val="3184410D"/>
    <w:multiLevelType w:val="hybridMultilevel"/>
    <w:tmpl w:val="619C2212"/>
    <w:lvl w:ilvl="0" w:tplc="E4EAA892">
      <w:start w:val="1"/>
      <w:numFmt w:val="lowerLetter"/>
      <w:lvlText w:val="%1)"/>
      <w:lvlJc w:val="left"/>
      <w:pPr>
        <w:ind w:left="1308" w:hanging="360"/>
      </w:pPr>
      <w:rPr>
        <w:rFonts w:hint="default"/>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10" w15:restartNumberingAfterBreak="0">
    <w:nsid w:val="35874734"/>
    <w:multiLevelType w:val="hybridMultilevel"/>
    <w:tmpl w:val="B610FBF2"/>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1" w15:restartNumberingAfterBreak="0">
    <w:nsid w:val="43E618EB"/>
    <w:multiLevelType w:val="hybridMultilevel"/>
    <w:tmpl w:val="AD0C423E"/>
    <w:lvl w:ilvl="0" w:tplc="BA5CF03C">
      <w:start w:val="1"/>
      <w:numFmt w:val="upperRoman"/>
      <w:lvlText w:val="%1."/>
      <w:lvlJc w:val="right"/>
      <w:pPr>
        <w:tabs>
          <w:tab w:val="num" w:pos="606"/>
        </w:tabs>
        <w:ind w:left="606" w:hanging="180"/>
      </w:pPr>
      <w:rPr>
        <w:rFonts w:cs="Times New Roman"/>
        <w:sz w:val="28"/>
        <w:szCs w:val="28"/>
      </w:rPr>
    </w:lvl>
    <w:lvl w:ilvl="1" w:tplc="33EC4C6C">
      <w:start w:val="1"/>
      <w:numFmt w:val="bullet"/>
      <w:lvlText w:val=""/>
      <w:lvlJc w:val="left"/>
      <w:pPr>
        <w:tabs>
          <w:tab w:val="num" w:pos="1544"/>
        </w:tabs>
        <w:ind w:left="1544" w:hanging="360"/>
      </w:pPr>
      <w:rPr>
        <w:rFonts w:ascii="Symbol" w:eastAsia="Times New Roman" w:hAnsi="Symbol" w:hint="default"/>
      </w:rPr>
    </w:lvl>
    <w:lvl w:ilvl="2" w:tplc="6D0CF94C">
      <w:start w:val="1"/>
      <w:numFmt w:val="decimal"/>
      <w:lvlText w:val="%3."/>
      <w:lvlJc w:val="left"/>
      <w:pPr>
        <w:tabs>
          <w:tab w:val="num" w:pos="2444"/>
        </w:tabs>
        <w:ind w:left="2444" w:hanging="360"/>
      </w:pPr>
      <w:rPr>
        <w:rFonts w:cs="Times New Roman" w:hint="default"/>
        <w:b/>
      </w:rPr>
    </w:lvl>
    <w:lvl w:ilvl="3" w:tplc="CE6ED0A2">
      <w:start w:val="1"/>
      <w:numFmt w:val="bullet"/>
      <w:lvlText w:val=""/>
      <w:lvlJc w:val="left"/>
      <w:pPr>
        <w:tabs>
          <w:tab w:val="num" w:pos="2984"/>
        </w:tabs>
        <w:ind w:left="2984" w:hanging="360"/>
      </w:pPr>
      <w:rPr>
        <w:rFonts w:ascii="Symbol" w:hAnsi="Symbol" w:hint="default"/>
      </w:rPr>
    </w:lvl>
    <w:lvl w:ilvl="4" w:tplc="040C0019">
      <w:start w:val="1"/>
      <w:numFmt w:val="lowerLetter"/>
      <w:lvlText w:val="%5."/>
      <w:lvlJc w:val="left"/>
      <w:pPr>
        <w:tabs>
          <w:tab w:val="num" w:pos="3704"/>
        </w:tabs>
        <w:ind w:left="3704" w:hanging="360"/>
      </w:pPr>
      <w:rPr>
        <w:rFonts w:cs="Times New Roman"/>
      </w:rPr>
    </w:lvl>
    <w:lvl w:ilvl="5" w:tplc="040C001B">
      <w:start w:val="1"/>
      <w:numFmt w:val="lowerRoman"/>
      <w:lvlText w:val="%6."/>
      <w:lvlJc w:val="right"/>
      <w:pPr>
        <w:tabs>
          <w:tab w:val="num" w:pos="4424"/>
        </w:tabs>
        <w:ind w:left="4424" w:hanging="180"/>
      </w:pPr>
      <w:rPr>
        <w:rFonts w:cs="Times New Roman"/>
      </w:rPr>
    </w:lvl>
    <w:lvl w:ilvl="6" w:tplc="040C000F">
      <w:start w:val="1"/>
      <w:numFmt w:val="decimal"/>
      <w:lvlText w:val="%7."/>
      <w:lvlJc w:val="left"/>
      <w:pPr>
        <w:tabs>
          <w:tab w:val="num" w:pos="5144"/>
        </w:tabs>
        <w:ind w:left="5144" w:hanging="360"/>
      </w:pPr>
      <w:rPr>
        <w:rFonts w:cs="Times New Roman"/>
      </w:rPr>
    </w:lvl>
    <w:lvl w:ilvl="7" w:tplc="040C0019">
      <w:start w:val="1"/>
      <w:numFmt w:val="lowerLetter"/>
      <w:lvlText w:val="%8."/>
      <w:lvlJc w:val="left"/>
      <w:pPr>
        <w:tabs>
          <w:tab w:val="num" w:pos="5864"/>
        </w:tabs>
        <w:ind w:left="5864" w:hanging="360"/>
      </w:pPr>
      <w:rPr>
        <w:rFonts w:cs="Times New Roman"/>
      </w:rPr>
    </w:lvl>
    <w:lvl w:ilvl="8" w:tplc="040C001B">
      <w:start w:val="1"/>
      <w:numFmt w:val="lowerRoman"/>
      <w:lvlText w:val="%9."/>
      <w:lvlJc w:val="right"/>
      <w:pPr>
        <w:tabs>
          <w:tab w:val="num" w:pos="6584"/>
        </w:tabs>
        <w:ind w:left="6584" w:hanging="180"/>
      </w:pPr>
      <w:rPr>
        <w:rFonts w:cs="Times New Roman"/>
      </w:rPr>
    </w:lvl>
  </w:abstractNum>
  <w:abstractNum w:abstractNumId="12" w15:restartNumberingAfterBreak="0">
    <w:nsid w:val="454E00D9"/>
    <w:multiLevelType w:val="hybridMultilevel"/>
    <w:tmpl w:val="E0A0FB4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A3F0852"/>
    <w:multiLevelType w:val="hybridMultilevel"/>
    <w:tmpl w:val="E730C55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4ED202E0"/>
    <w:multiLevelType w:val="hybridMultilevel"/>
    <w:tmpl w:val="69742462"/>
    <w:lvl w:ilvl="0" w:tplc="06D0AAB8">
      <w:start w:val="1"/>
      <w:numFmt w:val="decimal"/>
      <w:lvlText w:val="%1)"/>
      <w:lvlJc w:val="left"/>
      <w:pPr>
        <w:ind w:left="3054" w:hanging="360"/>
      </w:pPr>
      <w:rPr>
        <w:rFonts w:hint="default"/>
        <w:b/>
        <w:bCs/>
      </w:rPr>
    </w:lvl>
    <w:lvl w:ilvl="1" w:tplc="040C0019" w:tentative="1">
      <w:start w:val="1"/>
      <w:numFmt w:val="lowerLetter"/>
      <w:lvlText w:val="%2."/>
      <w:lvlJc w:val="left"/>
      <w:pPr>
        <w:ind w:left="2388" w:hanging="360"/>
      </w:pPr>
    </w:lvl>
    <w:lvl w:ilvl="2" w:tplc="040C001B" w:tentative="1">
      <w:start w:val="1"/>
      <w:numFmt w:val="lowerRoman"/>
      <w:lvlText w:val="%3."/>
      <w:lvlJc w:val="right"/>
      <w:pPr>
        <w:ind w:left="3108" w:hanging="180"/>
      </w:pPr>
    </w:lvl>
    <w:lvl w:ilvl="3" w:tplc="040C000F" w:tentative="1">
      <w:start w:val="1"/>
      <w:numFmt w:val="decimal"/>
      <w:lvlText w:val="%4."/>
      <w:lvlJc w:val="left"/>
      <w:pPr>
        <w:ind w:left="3828" w:hanging="360"/>
      </w:pPr>
    </w:lvl>
    <w:lvl w:ilvl="4" w:tplc="040C0019" w:tentative="1">
      <w:start w:val="1"/>
      <w:numFmt w:val="lowerLetter"/>
      <w:lvlText w:val="%5."/>
      <w:lvlJc w:val="left"/>
      <w:pPr>
        <w:ind w:left="4548" w:hanging="360"/>
      </w:pPr>
    </w:lvl>
    <w:lvl w:ilvl="5" w:tplc="040C001B" w:tentative="1">
      <w:start w:val="1"/>
      <w:numFmt w:val="lowerRoman"/>
      <w:lvlText w:val="%6."/>
      <w:lvlJc w:val="right"/>
      <w:pPr>
        <w:ind w:left="5268" w:hanging="180"/>
      </w:pPr>
    </w:lvl>
    <w:lvl w:ilvl="6" w:tplc="040C000F" w:tentative="1">
      <w:start w:val="1"/>
      <w:numFmt w:val="decimal"/>
      <w:lvlText w:val="%7."/>
      <w:lvlJc w:val="left"/>
      <w:pPr>
        <w:ind w:left="5988" w:hanging="360"/>
      </w:pPr>
    </w:lvl>
    <w:lvl w:ilvl="7" w:tplc="040C0019" w:tentative="1">
      <w:start w:val="1"/>
      <w:numFmt w:val="lowerLetter"/>
      <w:lvlText w:val="%8."/>
      <w:lvlJc w:val="left"/>
      <w:pPr>
        <w:ind w:left="6708" w:hanging="360"/>
      </w:pPr>
    </w:lvl>
    <w:lvl w:ilvl="8" w:tplc="040C001B" w:tentative="1">
      <w:start w:val="1"/>
      <w:numFmt w:val="lowerRoman"/>
      <w:lvlText w:val="%9."/>
      <w:lvlJc w:val="right"/>
      <w:pPr>
        <w:ind w:left="7428" w:hanging="180"/>
      </w:pPr>
    </w:lvl>
  </w:abstractNum>
  <w:abstractNum w:abstractNumId="15" w15:restartNumberingAfterBreak="0">
    <w:nsid w:val="694E2393"/>
    <w:multiLevelType w:val="hybridMultilevel"/>
    <w:tmpl w:val="D8C0EC34"/>
    <w:lvl w:ilvl="0" w:tplc="D6B46EB0">
      <w:start w:val="1"/>
      <w:numFmt w:val="bullet"/>
      <w:lvlText w:val=""/>
      <w:lvlJc w:val="left"/>
      <w:pPr>
        <w:tabs>
          <w:tab w:val="num" w:pos="1076"/>
        </w:tabs>
        <w:ind w:left="1076" w:hanging="360"/>
      </w:pPr>
      <w:rPr>
        <w:rFonts w:ascii="Wingdings" w:hAnsi="Wingdings" w:hint="default"/>
        <w:sz w:val="24"/>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99F3A80"/>
    <w:multiLevelType w:val="hybridMultilevel"/>
    <w:tmpl w:val="B854057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BC3E2584">
      <w:start w:val="1"/>
      <w:numFmt w:val="decimal"/>
      <w:lvlText w:val="%4."/>
      <w:lvlJc w:val="left"/>
      <w:pPr>
        <w:tabs>
          <w:tab w:val="num" w:pos="2520"/>
        </w:tabs>
        <w:ind w:left="2520" w:hanging="360"/>
      </w:pPr>
      <w:rPr>
        <w:rFonts w:cs="Times New Roman"/>
        <w:b w:val="0"/>
        <w:bCs w:val="0"/>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1A51F03"/>
    <w:multiLevelType w:val="hybridMultilevel"/>
    <w:tmpl w:val="C6AC6D6C"/>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7A834B65"/>
    <w:multiLevelType w:val="hybridMultilevel"/>
    <w:tmpl w:val="A3C694CA"/>
    <w:lvl w:ilvl="0" w:tplc="AB64C9C2">
      <w:start w:val="1"/>
      <w:numFmt w:val="decimal"/>
      <w:lvlText w:val="%1)"/>
      <w:lvlJc w:val="left"/>
      <w:pPr>
        <w:ind w:left="1668" w:hanging="360"/>
      </w:pPr>
      <w:rPr>
        <w:rFonts w:hint="default"/>
        <w:b/>
        <w:bCs/>
      </w:rPr>
    </w:lvl>
    <w:lvl w:ilvl="1" w:tplc="040C0019" w:tentative="1">
      <w:start w:val="1"/>
      <w:numFmt w:val="lowerLetter"/>
      <w:lvlText w:val="%2."/>
      <w:lvlJc w:val="left"/>
      <w:pPr>
        <w:ind w:left="2388" w:hanging="360"/>
      </w:pPr>
    </w:lvl>
    <w:lvl w:ilvl="2" w:tplc="040C001B" w:tentative="1">
      <w:start w:val="1"/>
      <w:numFmt w:val="lowerRoman"/>
      <w:lvlText w:val="%3."/>
      <w:lvlJc w:val="right"/>
      <w:pPr>
        <w:ind w:left="3108" w:hanging="180"/>
      </w:pPr>
    </w:lvl>
    <w:lvl w:ilvl="3" w:tplc="040C000F" w:tentative="1">
      <w:start w:val="1"/>
      <w:numFmt w:val="decimal"/>
      <w:lvlText w:val="%4."/>
      <w:lvlJc w:val="left"/>
      <w:pPr>
        <w:ind w:left="3828" w:hanging="360"/>
      </w:pPr>
    </w:lvl>
    <w:lvl w:ilvl="4" w:tplc="040C0019" w:tentative="1">
      <w:start w:val="1"/>
      <w:numFmt w:val="lowerLetter"/>
      <w:lvlText w:val="%5."/>
      <w:lvlJc w:val="left"/>
      <w:pPr>
        <w:ind w:left="4548" w:hanging="360"/>
      </w:pPr>
    </w:lvl>
    <w:lvl w:ilvl="5" w:tplc="040C001B" w:tentative="1">
      <w:start w:val="1"/>
      <w:numFmt w:val="lowerRoman"/>
      <w:lvlText w:val="%6."/>
      <w:lvlJc w:val="right"/>
      <w:pPr>
        <w:ind w:left="5268" w:hanging="180"/>
      </w:pPr>
    </w:lvl>
    <w:lvl w:ilvl="6" w:tplc="040C000F" w:tentative="1">
      <w:start w:val="1"/>
      <w:numFmt w:val="decimal"/>
      <w:lvlText w:val="%7."/>
      <w:lvlJc w:val="left"/>
      <w:pPr>
        <w:ind w:left="5988" w:hanging="360"/>
      </w:pPr>
    </w:lvl>
    <w:lvl w:ilvl="7" w:tplc="040C0019" w:tentative="1">
      <w:start w:val="1"/>
      <w:numFmt w:val="lowerLetter"/>
      <w:lvlText w:val="%8."/>
      <w:lvlJc w:val="left"/>
      <w:pPr>
        <w:ind w:left="6708" w:hanging="360"/>
      </w:pPr>
    </w:lvl>
    <w:lvl w:ilvl="8" w:tplc="040C001B" w:tentative="1">
      <w:start w:val="1"/>
      <w:numFmt w:val="lowerRoman"/>
      <w:lvlText w:val="%9."/>
      <w:lvlJc w:val="right"/>
      <w:pPr>
        <w:ind w:left="7428" w:hanging="180"/>
      </w:pPr>
    </w:lvl>
  </w:abstractNum>
  <w:abstractNum w:abstractNumId="19" w15:restartNumberingAfterBreak="0">
    <w:nsid w:val="7ACA5FAD"/>
    <w:multiLevelType w:val="hybridMultilevel"/>
    <w:tmpl w:val="0700091E"/>
    <w:lvl w:ilvl="0" w:tplc="12B86DFA">
      <w:start w:val="1"/>
      <w:numFmt w:val="decimal"/>
      <w:lvlText w:val="%1."/>
      <w:lvlJc w:val="left"/>
      <w:pPr>
        <w:tabs>
          <w:tab w:val="num" w:pos="644"/>
        </w:tabs>
        <w:ind w:left="644" w:hanging="360"/>
      </w:pPr>
      <w:rPr>
        <w:rFonts w:cs="Times New Roman" w:hint="default"/>
        <w:b w:val="0"/>
        <w:bCs w:val="0"/>
      </w:rPr>
    </w:lvl>
    <w:lvl w:ilvl="1" w:tplc="040C0019">
      <w:start w:val="1"/>
      <w:numFmt w:val="lowerLetter"/>
      <w:lvlText w:val="%2."/>
      <w:lvlJc w:val="left"/>
      <w:pPr>
        <w:tabs>
          <w:tab w:val="num" w:pos="1364"/>
        </w:tabs>
        <w:ind w:left="1364" w:hanging="360"/>
      </w:pPr>
      <w:rPr>
        <w:rFonts w:cs="Times New Roman"/>
      </w:rPr>
    </w:lvl>
    <w:lvl w:ilvl="2" w:tplc="12B86DFA">
      <w:start w:val="1"/>
      <w:numFmt w:val="decimal"/>
      <w:lvlText w:val="%3."/>
      <w:lvlJc w:val="left"/>
      <w:pPr>
        <w:ind w:left="2264" w:hanging="360"/>
      </w:pPr>
      <w:rPr>
        <w:rFonts w:cs="Times New Roman" w:hint="default"/>
        <w:b w:val="0"/>
        <w:bCs w:val="0"/>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7C807DC6"/>
    <w:multiLevelType w:val="hybridMultilevel"/>
    <w:tmpl w:val="6AA2545E"/>
    <w:lvl w:ilvl="0" w:tplc="1D9681CE">
      <w:start w:val="1"/>
      <w:numFmt w:val="upperRoman"/>
      <w:lvlText w:val="%1."/>
      <w:lvlJc w:val="right"/>
      <w:pPr>
        <w:ind w:left="1428" w:hanging="360"/>
      </w:pPr>
      <w:rPr>
        <w:b/>
        <w:bCs/>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11"/>
  </w:num>
  <w:num w:numId="3">
    <w:abstractNumId w:val="3"/>
  </w:num>
  <w:num w:numId="4">
    <w:abstractNumId w:val="8"/>
  </w:num>
  <w:num w:numId="5">
    <w:abstractNumId w:val="7"/>
  </w:num>
  <w:num w:numId="6">
    <w:abstractNumId w:val="13"/>
  </w:num>
  <w:num w:numId="7">
    <w:abstractNumId w:val="15"/>
  </w:num>
  <w:num w:numId="8">
    <w:abstractNumId w:val="1"/>
  </w:num>
  <w:num w:numId="9">
    <w:abstractNumId w:val="9"/>
  </w:num>
  <w:num w:numId="10">
    <w:abstractNumId w:val="18"/>
  </w:num>
  <w:num w:numId="11">
    <w:abstractNumId w:val="20"/>
  </w:num>
  <w:num w:numId="12">
    <w:abstractNumId w:val="19"/>
  </w:num>
  <w:num w:numId="13">
    <w:abstractNumId w:val="6"/>
  </w:num>
  <w:num w:numId="14">
    <w:abstractNumId w:val="16"/>
  </w:num>
  <w:num w:numId="15">
    <w:abstractNumId w:val="17"/>
  </w:num>
  <w:num w:numId="16">
    <w:abstractNumId w:val="10"/>
  </w:num>
  <w:num w:numId="17">
    <w:abstractNumId w:val="0"/>
  </w:num>
  <w:num w:numId="18">
    <w:abstractNumId w:val="5"/>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5"/>
    <w:rsid w:val="00120789"/>
    <w:rsid w:val="001B2D47"/>
    <w:rsid w:val="002F1E69"/>
    <w:rsid w:val="0038410B"/>
    <w:rsid w:val="004F5A43"/>
    <w:rsid w:val="004F5EB1"/>
    <w:rsid w:val="005045F0"/>
    <w:rsid w:val="006C436B"/>
    <w:rsid w:val="006C6E8A"/>
    <w:rsid w:val="007C3DC8"/>
    <w:rsid w:val="008713F3"/>
    <w:rsid w:val="008A6C5B"/>
    <w:rsid w:val="008C7543"/>
    <w:rsid w:val="009D7A27"/>
    <w:rsid w:val="00A470BC"/>
    <w:rsid w:val="00CA2ABC"/>
    <w:rsid w:val="00DA4095"/>
    <w:rsid w:val="00DD7689"/>
    <w:rsid w:val="00DF25F5"/>
    <w:rsid w:val="00E57258"/>
    <w:rsid w:val="00EC6874"/>
    <w:rsid w:val="00EF0916"/>
    <w:rsid w:val="00FB32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C3F"/>
  <w15:chartTrackingRefBased/>
  <w15:docId w15:val="{4048D184-A3B6-4A81-879E-8E5717D1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C8"/>
    <w:pPr>
      <w:spacing w:after="200" w:line="276" w:lineRule="auto"/>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C3DC8"/>
    <w:rPr>
      <w:rFonts w:cs="Times New Roman"/>
      <w:color w:val="0563C1"/>
      <w:u w:val="single"/>
    </w:rPr>
  </w:style>
  <w:style w:type="paragraph" w:styleId="Paragraphedeliste">
    <w:name w:val="List Paragraph"/>
    <w:basedOn w:val="Normal"/>
    <w:uiPriority w:val="99"/>
    <w:qFormat/>
    <w:rsid w:val="007C3DC8"/>
    <w:pPr>
      <w:ind w:left="720"/>
    </w:pPr>
  </w:style>
  <w:style w:type="paragraph" w:styleId="Retraitcorpsdetexte2">
    <w:name w:val="Body Text Indent 2"/>
    <w:basedOn w:val="Normal"/>
    <w:link w:val="Retraitcorpsdetexte2Car"/>
    <w:uiPriority w:val="99"/>
    <w:rsid w:val="007C3DC8"/>
    <w:pPr>
      <w:spacing w:after="0" w:line="240" w:lineRule="auto"/>
      <w:ind w:firstLine="709"/>
      <w:jc w:val="lowKashida"/>
    </w:pPr>
    <w:rPr>
      <w:rFonts w:ascii="Times New Roman" w:hAnsi="Times New Roman" w:cs="Traditional Arabic"/>
      <w:sz w:val="24"/>
      <w:szCs w:val="20"/>
    </w:rPr>
  </w:style>
  <w:style w:type="character" w:customStyle="1" w:styleId="Retraitcorpsdetexte2Car">
    <w:name w:val="Retrait corps de texte 2 Car"/>
    <w:basedOn w:val="Policepardfaut"/>
    <w:link w:val="Retraitcorpsdetexte2"/>
    <w:uiPriority w:val="99"/>
    <w:rsid w:val="007C3DC8"/>
    <w:rPr>
      <w:rFonts w:ascii="Times New Roman" w:eastAsia="Times New Roman" w:hAnsi="Times New Roman" w:cs="Traditional Arabic"/>
      <w:sz w:val="24"/>
      <w:szCs w:val="20"/>
      <w:lang w:eastAsia="fr-FR"/>
    </w:rPr>
  </w:style>
  <w:style w:type="paragraph" w:styleId="Corpsdetexte2">
    <w:name w:val="Body Text 2"/>
    <w:basedOn w:val="Normal"/>
    <w:link w:val="Corpsdetexte2Car"/>
    <w:uiPriority w:val="99"/>
    <w:semiHidden/>
    <w:unhideWhenUsed/>
    <w:rsid w:val="008713F3"/>
    <w:pPr>
      <w:spacing w:after="120" w:line="480" w:lineRule="auto"/>
    </w:pPr>
  </w:style>
  <w:style w:type="character" w:customStyle="1" w:styleId="Corpsdetexte2Car">
    <w:name w:val="Corps de texte 2 Car"/>
    <w:basedOn w:val="Policepardfaut"/>
    <w:link w:val="Corpsdetexte2"/>
    <w:uiPriority w:val="99"/>
    <w:semiHidden/>
    <w:rsid w:val="008713F3"/>
    <w:rPr>
      <w:rFonts w:ascii="Calibri" w:eastAsia="Times New Roman" w:hAnsi="Calibri" w:cs="Arial"/>
      <w:lang w:eastAsia="fr-FR"/>
    </w:rPr>
  </w:style>
  <w:style w:type="paragraph" w:styleId="Retraitcorpsdetexte3">
    <w:name w:val="Body Text Indent 3"/>
    <w:basedOn w:val="Normal"/>
    <w:link w:val="Retraitcorpsdetexte3Car"/>
    <w:uiPriority w:val="99"/>
    <w:rsid w:val="005045F0"/>
    <w:pPr>
      <w:spacing w:after="120" w:line="240" w:lineRule="auto"/>
      <w:ind w:left="283"/>
    </w:pPr>
    <w:rPr>
      <w:rFonts w:ascii="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5045F0"/>
    <w:rPr>
      <w:rFonts w:ascii="Times New Roman" w:eastAsia="Times New Roman" w:hAnsi="Times New Roman" w:cs="Times New Roman"/>
      <w:sz w:val="16"/>
      <w:szCs w:val="16"/>
      <w:lang w:eastAsia="fr-FR"/>
    </w:rPr>
  </w:style>
  <w:style w:type="character" w:styleId="Mentionnonrsolue">
    <w:name w:val="Unresolved Mention"/>
    <w:basedOn w:val="Policepardfaut"/>
    <w:uiPriority w:val="99"/>
    <w:semiHidden/>
    <w:unhideWhenUsed/>
    <w:rsid w:val="00A470BC"/>
    <w:rPr>
      <w:color w:val="605E5C"/>
      <w:shd w:val="clear" w:color="auto" w:fill="E1DFDD"/>
    </w:rPr>
  </w:style>
  <w:style w:type="paragraph" w:styleId="Textedebulles">
    <w:name w:val="Balloon Text"/>
    <w:basedOn w:val="Normal"/>
    <w:link w:val="TextedebullesCar"/>
    <w:uiPriority w:val="99"/>
    <w:semiHidden/>
    <w:unhideWhenUsed/>
    <w:rsid w:val="00DD76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68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1124</Words>
  <Characters>6183</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EMNA</dc:creator>
  <cp:keywords/>
  <dc:description/>
  <cp:lastModifiedBy>EMNA</cp:lastModifiedBy>
  <cp:revision>25</cp:revision>
  <cp:lastPrinted>2012-09-16T22:59:00Z</cp:lastPrinted>
  <dcterms:created xsi:type="dcterms:W3CDTF">2021-01-13T10:46:00Z</dcterms:created>
  <dcterms:modified xsi:type="dcterms:W3CDTF">2022-07-21T08:17:00Z</dcterms:modified>
</cp:coreProperties>
</file>